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000" w:firstRow="0" w:lastRow="0" w:firstColumn="0" w:lastColumn="0" w:noHBand="0" w:noVBand="0"/>
      </w:tblPr>
      <w:tblGrid>
        <w:gridCol w:w="2148"/>
        <w:gridCol w:w="8061"/>
      </w:tblGrid>
      <w:tr w:rsidR="0061698A" w14:paraId="61D380EC" w14:textId="77777777">
        <w:trPr>
          <w:trHeight w:val="1306"/>
        </w:trPr>
        <w:tc>
          <w:tcPr>
            <w:tcW w:w="2148" w:type="dxa"/>
            <w:shd w:val="clear" w:color="auto" w:fill="auto"/>
          </w:tcPr>
          <w:p w14:paraId="7E747E70" w14:textId="77777777" w:rsidR="0061698A" w:rsidRDefault="008F4996">
            <w:pPr>
              <w:pStyle w:val="Contenudetableau"/>
              <w:jc w:val="right"/>
            </w:pPr>
            <w:r>
              <w:rPr>
                <w:noProof/>
              </w:rPr>
              <w:drawing>
                <wp:anchor distT="0" distB="0" distL="0" distR="0" simplePos="0" relativeHeight="251657728" behindDoc="0" locked="0" layoutInCell="1" allowOverlap="1" wp14:anchorId="2DA9A20C" wp14:editId="5FBA6AEB">
                  <wp:simplePos x="0" y="0"/>
                  <wp:positionH relativeFrom="column">
                    <wp:posOffset>153670</wp:posOffset>
                  </wp:positionH>
                  <wp:positionV relativeFrom="paragraph">
                    <wp:posOffset>70485</wp:posOffset>
                  </wp:positionV>
                  <wp:extent cx="1056005" cy="828675"/>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828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061" w:type="dxa"/>
            <w:shd w:val="clear" w:color="auto" w:fill="auto"/>
          </w:tcPr>
          <w:p w14:paraId="56238D3E" w14:textId="77777777" w:rsidR="0061698A" w:rsidRDefault="00D8063F">
            <w:pPr>
              <w:spacing w:line="360" w:lineRule="auto"/>
              <w:jc w:val="right"/>
            </w:pPr>
            <w:r>
              <w:rPr>
                <w:rFonts w:ascii="Arial" w:hAnsi="Arial"/>
                <w:b/>
                <w:bCs/>
                <w:sz w:val="22"/>
                <w:szCs w:val="22"/>
              </w:rPr>
              <w:t>Appel régional à PRÉ-PROJETS</w:t>
            </w:r>
          </w:p>
          <w:p w14:paraId="2CEE556C" w14:textId="01F4FB0D" w:rsidR="0061698A" w:rsidRDefault="00D8063F">
            <w:pPr>
              <w:spacing w:line="360" w:lineRule="auto"/>
              <w:jc w:val="right"/>
            </w:pPr>
            <w:r>
              <w:rPr>
                <w:rFonts w:ascii="Arial" w:hAnsi="Arial"/>
                <w:b/>
                <w:bCs/>
                <w:sz w:val="22"/>
                <w:szCs w:val="22"/>
              </w:rPr>
              <w:t xml:space="preserve">Accompagnement à la création de formations hybrides </w:t>
            </w:r>
          </w:p>
          <w:p w14:paraId="4E4FD82A" w14:textId="77E89245" w:rsidR="0061698A" w:rsidRDefault="00D8063F">
            <w:pPr>
              <w:spacing w:line="360" w:lineRule="auto"/>
              <w:jc w:val="right"/>
            </w:pPr>
            <w:proofErr w:type="gramStart"/>
            <w:r>
              <w:rPr>
                <w:rFonts w:ascii="Arial" w:hAnsi="Arial"/>
                <w:b/>
                <w:bCs/>
                <w:sz w:val="22"/>
                <w:szCs w:val="22"/>
              </w:rPr>
              <w:t>associée</w:t>
            </w:r>
            <w:proofErr w:type="gramEnd"/>
            <w:r>
              <w:rPr>
                <w:rFonts w:ascii="Arial" w:hAnsi="Arial"/>
                <w:b/>
                <w:bCs/>
                <w:sz w:val="22"/>
                <w:szCs w:val="22"/>
              </w:rPr>
              <w:t xml:space="preserve"> à une démarche-qualité</w:t>
            </w:r>
          </w:p>
          <w:p w14:paraId="6824AB7B" w14:textId="77777777" w:rsidR="0061698A" w:rsidRDefault="00D8063F">
            <w:pPr>
              <w:spacing w:line="360" w:lineRule="auto"/>
              <w:jc w:val="right"/>
            </w:pPr>
            <w:r>
              <w:rPr>
                <w:rFonts w:ascii="Arial" w:hAnsi="Arial"/>
                <w:b/>
                <w:bCs/>
                <w:sz w:val="22"/>
                <w:szCs w:val="22"/>
              </w:rPr>
              <w:t>Direction régionale Asie-Pacifique</w:t>
            </w:r>
          </w:p>
        </w:tc>
      </w:tr>
    </w:tbl>
    <w:p w14:paraId="0A05C584" w14:textId="77777777" w:rsidR="0061698A" w:rsidRDefault="0061698A">
      <w:pPr>
        <w:jc w:val="right"/>
      </w:pPr>
    </w:p>
    <w:p w14:paraId="1A76FC06" w14:textId="77777777" w:rsidR="0061698A" w:rsidRDefault="00D8063F">
      <w:pPr>
        <w:jc w:val="center"/>
      </w:pPr>
      <w:r>
        <w:rPr>
          <w:rFonts w:ascii="Arial" w:hAnsi="Arial"/>
          <w:b/>
          <w:bCs/>
          <w:sz w:val="28"/>
          <w:szCs w:val="28"/>
        </w:rPr>
        <w:t>DOCUMENT DE PRÉSENTATION</w:t>
      </w:r>
    </w:p>
    <w:p w14:paraId="61AF25F4" w14:textId="701E250B" w:rsidR="00D8063F" w:rsidRDefault="00D8063F" w:rsidP="00D8063F">
      <w:pPr>
        <w:pStyle w:val="Standard"/>
        <w:jc w:val="center"/>
      </w:pPr>
      <w:r>
        <w:rPr>
          <w:rFonts w:ascii="Arial" w:hAnsi="Arial" w:cs="Arial"/>
          <w:b/>
          <w:bCs/>
        </w:rPr>
        <w:t xml:space="preserve">Appel à </w:t>
      </w:r>
      <w:proofErr w:type="spellStart"/>
      <w:r w:rsidR="00D70D47">
        <w:rPr>
          <w:rFonts w:ascii="Arial" w:hAnsi="Arial" w:cs="Arial"/>
          <w:b/>
          <w:bCs/>
        </w:rPr>
        <w:t>pré</w:t>
      </w:r>
      <w:r w:rsidR="000230E8">
        <w:rPr>
          <w:rFonts w:ascii="Arial" w:hAnsi="Arial" w:cs="Arial"/>
          <w:b/>
          <w:bCs/>
        </w:rPr>
        <w:t>-</w:t>
      </w:r>
      <w:r w:rsidR="00D70D47">
        <w:rPr>
          <w:rFonts w:ascii="Arial" w:hAnsi="Arial" w:cs="Arial"/>
          <w:b/>
          <w:bCs/>
        </w:rPr>
        <w:t>projets</w:t>
      </w:r>
      <w:proofErr w:type="spellEnd"/>
      <w:r>
        <w:rPr>
          <w:rFonts w:ascii="Arial" w:hAnsi="Arial" w:cs="Arial"/>
          <w:b/>
          <w:bCs/>
        </w:rPr>
        <w:t xml:space="preserve"> ouvert du</w:t>
      </w:r>
      <w:r w:rsidR="00494345">
        <w:rPr>
          <w:rFonts w:ascii="Arial" w:hAnsi="Arial" w:cs="Arial"/>
          <w:b/>
          <w:bCs/>
          <w:shd w:val="clear" w:color="auto" w:fill="FFFFFF"/>
        </w:rPr>
        <w:t xml:space="preserve"> </w:t>
      </w:r>
      <w:r w:rsidR="00423986">
        <w:rPr>
          <w:rFonts w:ascii="Arial" w:hAnsi="Arial" w:cs="Arial"/>
          <w:b/>
          <w:bCs/>
          <w:shd w:val="clear" w:color="auto" w:fill="FFFFFF"/>
        </w:rPr>
        <w:t>8</w:t>
      </w:r>
      <w:r w:rsidR="00494345">
        <w:rPr>
          <w:rFonts w:ascii="Arial" w:hAnsi="Arial" w:cs="Arial"/>
          <w:b/>
          <w:bCs/>
          <w:shd w:val="clear" w:color="auto" w:fill="FFFFFF"/>
        </w:rPr>
        <w:t xml:space="preserve"> juin</w:t>
      </w:r>
      <w:r>
        <w:rPr>
          <w:rFonts w:ascii="Arial" w:hAnsi="Arial" w:cs="Arial"/>
          <w:b/>
          <w:bCs/>
          <w:shd w:val="clear" w:color="auto" w:fill="FFFFFF"/>
        </w:rPr>
        <w:t xml:space="preserve"> au 15 août 2018</w:t>
      </w:r>
    </w:p>
    <w:p w14:paraId="174FEF30" w14:textId="77777777" w:rsidR="0061698A" w:rsidRDefault="0061698A">
      <w:pPr>
        <w:jc w:val="center"/>
        <w:rPr>
          <w:rFonts w:ascii="Arial" w:hAnsi="Arial"/>
          <w:b/>
          <w:bCs/>
        </w:rPr>
      </w:pPr>
    </w:p>
    <w:p w14:paraId="7097CD57" w14:textId="77777777" w:rsidR="0061698A" w:rsidRDefault="00D8063F">
      <w:pPr>
        <w:jc w:val="center"/>
      </w:pPr>
      <w:r>
        <w:rPr>
          <w:rFonts w:ascii="Arial" w:hAnsi="Arial"/>
          <w:sz w:val="21"/>
          <w:szCs w:val="21"/>
        </w:rPr>
        <w:t>Un établissement peut déposer plusieurs PRÉ-PROJETS</w:t>
      </w:r>
      <w:r>
        <w:rPr>
          <w:rFonts w:ascii="Arial" w:hAnsi="Arial"/>
          <w:sz w:val="21"/>
          <w:szCs w:val="21"/>
        </w:rPr>
        <w:tab/>
      </w:r>
    </w:p>
    <w:p w14:paraId="0AAD78B2" w14:textId="77777777" w:rsidR="0061698A" w:rsidRDefault="00D8063F">
      <w:pPr>
        <w:jc w:val="center"/>
      </w:pPr>
      <w:r>
        <w:rPr>
          <w:rFonts w:ascii="Arial" w:hAnsi="Arial" w:cs="Arial"/>
          <w:sz w:val="21"/>
          <w:szCs w:val="21"/>
          <w:highlight w:val="white"/>
        </w:rPr>
        <w:t xml:space="preserve">Chaque </w:t>
      </w:r>
      <w:proofErr w:type="spellStart"/>
      <w:r w:rsidR="00D70D47">
        <w:rPr>
          <w:rFonts w:ascii="Arial" w:hAnsi="Arial" w:cs="Arial"/>
          <w:sz w:val="21"/>
          <w:szCs w:val="21"/>
          <w:highlight w:val="white"/>
        </w:rPr>
        <w:t>pré</w:t>
      </w:r>
      <w:r w:rsidR="000230E8">
        <w:rPr>
          <w:rFonts w:ascii="Arial" w:hAnsi="Arial" w:cs="Arial"/>
          <w:sz w:val="21"/>
          <w:szCs w:val="21"/>
          <w:highlight w:val="white"/>
        </w:rPr>
        <w:t>-</w:t>
      </w:r>
      <w:r w:rsidR="00D70D47">
        <w:rPr>
          <w:rFonts w:ascii="Arial" w:hAnsi="Arial" w:cs="Arial"/>
          <w:sz w:val="21"/>
          <w:szCs w:val="21"/>
          <w:highlight w:val="white"/>
        </w:rPr>
        <w:t>projet</w:t>
      </w:r>
      <w:proofErr w:type="spellEnd"/>
      <w:r>
        <w:rPr>
          <w:rFonts w:ascii="Arial" w:hAnsi="Arial" w:cs="Arial"/>
          <w:sz w:val="21"/>
          <w:szCs w:val="21"/>
          <w:highlight w:val="white"/>
        </w:rPr>
        <w:t xml:space="preserve"> proposé doit faire l’objet d’un dossier séparé</w:t>
      </w:r>
    </w:p>
    <w:p w14:paraId="3BFC0255" w14:textId="77777777" w:rsidR="0061698A" w:rsidRDefault="0061698A">
      <w:pPr>
        <w:jc w:val="center"/>
        <w:rPr>
          <w:rFonts w:ascii="Arial" w:hAnsi="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61213645"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4DF23D29" w14:textId="77777777" w:rsidR="0061698A" w:rsidRDefault="00D8063F">
            <w:r>
              <w:rPr>
                <w:rFonts w:ascii="Arial" w:hAnsi="Arial"/>
                <w:b/>
                <w:bCs/>
                <w:sz w:val="21"/>
                <w:szCs w:val="21"/>
              </w:rPr>
              <w:t>1. Document de présentation</w:t>
            </w:r>
          </w:p>
        </w:tc>
      </w:tr>
      <w:tr w:rsidR="0061698A" w14:paraId="52A9DE51" w14:textId="77777777">
        <w:tc>
          <w:tcPr>
            <w:tcW w:w="10206" w:type="dxa"/>
            <w:tcBorders>
              <w:left w:val="single" w:sz="8" w:space="0" w:color="000000"/>
              <w:bottom w:val="single" w:sz="8" w:space="0" w:color="000000"/>
              <w:right w:val="single" w:sz="8" w:space="0" w:color="000000"/>
            </w:tcBorders>
            <w:shd w:val="clear" w:color="auto" w:fill="auto"/>
          </w:tcPr>
          <w:p w14:paraId="522BCFE1" w14:textId="77777777" w:rsidR="0061698A" w:rsidRDefault="0061698A">
            <w:pPr>
              <w:ind w:left="47" w:right="65"/>
              <w:jc w:val="both"/>
              <w:rPr>
                <w:rFonts w:ascii="Arial" w:hAnsi="Arial"/>
                <w:sz w:val="10"/>
                <w:szCs w:val="10"/>
              </w:rPr>
            </w:pPr>
          </w:p>
          <w:p w14:paraId="75D2CA45" w14:textId="77777777" w:rsidR="0061698A" w:rsidRDefault="00D8063F">
            <w:pPr>
              <w:ind w:left="47" w:right="65"/>
              <w:jc w:val="both"/>
            </w:pPr>
            <w:r>
              <w:rPr>
                <w:rFonts w:ascii="Arial" w:hAnsi="Arial" w:cs="Arial"/>
                <w:sz w:val="20"/>
                <w:szCs w:val="20"/>
                <w:highlight w:val="white"/>
              </w:rPr>
              <w:t>Ce document fournit les informations nécessaires au dépôt d’un dossier de candidature.</w:t>
            </w:r>
          </w:p>
          <w:p w14:paraId="32A6A99C" w14:textId="77777777" w:rsidR="0061698A" w:rsidRDefault="0061698A">
            <w:pPr>
              <w:ind w:left="47" w:right="65"/>
              <w:jc w:val="both"/>
              <w:rPr>
                <w:rFonts w:ascii="Arial" w:hAnsi="Arial" w:cs="Arial"/>
                <w:sz w:val="20"/>
                <w:szCs w:val="20"/>
                <w:highlight w:val="white"/>
              </w:rPr>
            </w:pPr>
          </w:p>
          <w:p w14:paraId="3EC598EB" w14:textId="77777777" w:rsidR="0061698A" w:rsidRDefault="00D8063F">
            <w:pPr>
              <w:ind w:left="47" w:right="65"/>
              <w:jc w:val="both"/>
            </w:pPr>
            <w:r>
              <w:rPr>
                <w:rFonts w:ascii="Arial" w:hAnsi="Arial" w:cs="Arial"/>
                <w:sz w:val="20"/>
                <w:szCs w:val="20"/>
                <w:highlight w:val="white"/>
              </w:rPr>
              <w:t>L’appel s’inscrit dans les objectifs de la stratégie quadriennale 2017-2021 de la Direction régionale Asie-Pacifique de l’Agence universitaire de la Francoph</w:t>
            </w:r>
            <w:r w:rsidR="00911820">
              <w:rPr>
                <w:rFonts w:ascii="Arial" w:hAnsi="Arial" w:cs="Arial"/>
                <w:sz w:val="20"/>
                <w:szCs w:val="20"/>
                <w:highlight w:val="white"/>
              </w:rPr>
              <w:t>onie (AUF) et concerne l’axe n°5</w:t>
            </w:r>
            <w:r>
              <w:rPr>
                <w:rFonts w:ascii="Arial" w:hAnsi="Arial" w:cs="Arial"/>
                <w:sz w:val="20"/>
                <w:szCs w:val="20"/>
                <w:highlight w:val="white"/>
              </w:rPr>
              <w:t xml:space="preserve"> « </w:t>
            </w:r>
            <w:r w:rsidR="00911820">
              <w:rPr>
                <w:rFonts w:ascii="Arial" w:hAnsi="Arial" w:cs="Arial"/>
                <w:sz w:val="20"/>
                <w:szCs w:val="20"/>
                <w:highlight w:val="white"/>
              </w:rPr>
              <w:t>Offre de formation initiale et besoins socio-</w:t>
            </w:r>
            <w:r w:rsidR="00D70D47">
              <w:rPr>
                <w:rFonts w:ascii="Arial" w:hAnsi="Arial" w:cs="Arial"/>
                <w:sz w:val="20"/>
                <w:szCs w:val="20"/>
                <w:highlight w:val="white"/>
              </w:rPr>
              <w:t>économiques »</w:t>
            </w:r>
            <w:r>
              <w:rPr>
                <w:rFonts w:ascii="Arial" w:hAnsi="Arial" w:cs="Arial"/>
                <w:sz w:val="20"/>
                <w:szCs w:val="20"/>
                <w:highlight w:val="white"/>
              </w:rPr>
              <w:t>.</w:t>
            </w:r>
          </w:p>
          <w:p w14:paraId="3D8841A5" w14:textId="77777777" w:rsidR="0061698A" w:rsidRDefault="0061698A">
            <w:pPr>
              <w:ind w:left="47" w:right="65"/>
              <w:jc w:val="both"/>
              <w:rPr>
                <w:rFonts w:ascii="Arial" w:hAnsi="Arial" w:cs="Arial"/>
                <w:sz w:val="20"/>
                <w:szCs w:val="20"/>
                <w:highlight w:val="white"/>
              </w:rPr>
            </w:pPr>
          </w:p>
          <w:p w14:paraId="2F4B1B5A" w14:textId="77777777" w:rsidR="0061698A" w:rsidRDefault="00D8063F">
            <w:pPr>
              <w:ind w:left="47" w:right="65"/>
              <w:jc w:val="both"/>
            </w:pPr>
            <w:r>
              <w:rPr>
                <w:rFonts w:ascii="Arial" w:hAnsi="Arial" w:cs="Arial"/>
                <w:sz w:val="20"/>
                <w:szCs w:val="20"/>
                <w:highlight w:val="white"/>
              </w:rPr>
              <w:t xml:space="preserve">L’appel à </w:t>
            </w:r>
            <w:r w:rsidR="00D70D47">
              <w:rPr>
                <w:rFonts w:ascii="Arial" w:hAnsi="Arial" w:cs="Arial"/>
                <w:sz w:val="20"/>
                <w:szCs w:val="20"/>
                <w:highlight w:val="white"/>
              </w:rPr>
              <w:t>préprojet</w:t>
            </w:r>
            <w:r>
              <w:rPr>
                <w:rFonts w:ascii="Arial" w:hAnsi="Arial" w:cs="Arial"/>
                <w:sz w:val="20"/>
                <w:szCs w:val="20"/>
                <w:highlight w:val="white"/>
              </w:rPr>
              <w:t xml:space="preserve"> est composé des documents suivants :</w:t>
            </w:r>
          </w:p>
          <w:p w14:paraId="6F651F50" w14:textId="77777777" w:rsidR="0061698A" w:rsidRDefault="00D8063F">
            <w:pPr>
              <w:numPr>
                <w:ilvl w:val="0"/>
                <w:numId w:val="6"/>
              </w:numPr>
              <w:jc w:val="both"/>
            </w:pPr>
            <w:r>
              <w:rPr>
                <w:rFonts w:ascii="Arial" w:hAnsi="Arial" w:cs="Arial"/>
                <w:sz w:val="20"/>
                <w:szCs w:val="20"/>
                <w:highlight w:val="white"/>
              </w:rPr>
              <w:t>Ce document de présentation ;</w:t>
            </w:r>
          </w:p>
          <w:p w14:paraId="156F352E" w14:textId="77777777" w:rsidR="0061698A" w:rsidRDefault="00D8063F">
            <w:pPr>
              <w:numPr>
                <w:ilvl w:val="0"/>
                <w:numId w:val="6"/>
              </w:numPr>
              <w:jc w:val="both"/>
            </w:pPr>
            <w:r>
              <w:rPr>
                <w:rFonts w:ascii="Arial" w:hAnsi="Arial" w:cs="Arial"/>
                <w:sz w:val="20"/>
                <w:szCs w:val="20"/>
                <w:highlight w:val="white"/>
              </w:rPr>
              <w:t xml:space="preserve">Un formulaire de candidature de </w:t>
            </w:r>
            <w:r w:rsidR="00D70D47">
              <w:rPr>
                <w:rFonts w:ascii="Arial" w:hAnsi="Arial" w:cs="Arial"/>
                <w:sz w:val="20"/>
                <w:szCs w:val="20"/>
                <w:highlight w:val="white"/>
              </w:rPr>
              <w:t>préprojet</w:t>
            </w:r>
            <w:r>
              <w:rPr>
                <w:rFonts w:ascii="Arial" w:hAnsi="Arial" w:cs="Arial"/>
                <w:sz w:val="20"/>
                <w:szCs w:val="20"/>
                <w:highlight w:val="white"/>
              </w:rPr>
              <w:t xml:space="preserve"> de formation francophone hybride de niveau Licence ou Master.</w:t>
            </w:r>
          </w:p>
          <w:p w14:paraId="6657D597" w14:textId="77777777" w:rsidR="0061698A" w:rsidRDefault="0061698A">
            <w:pPr>
              <w:jc w:val="both"/>
              <w:rPr>
                <w:rFonts w:ascii="Arial" w:hAnsi="Arial"/>
                <w:sz w:val="10"/>
                <w:szCs w:val="10"/>
              </w:rPr>
            </w:pPr>
          </w:p>
        </w:tc>
      </w:tr>
    </w:tbl>
    <w:p w14:paraId="59C2A8CF" w14:textId="77777777" w:rsidR="0061698A" w:rsidRDefault="0061698A">
      <w:pPr>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06468D2D"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1BD2EFCF" w14:textId="77777777" w:rsidR="0061698A" w:rsidRDefault="00D8063F">
            <w:r>
              <w:rPr>
                <w:rFonts w:ascii="Arial" w:hAnsi="Arial"/>
                <w:b/>
                <w:bCs/>
                <w:sz w:val="21"/>
                <w:szCs w:val="21"/>
              </w:rPr>
              <w:t xml:space="preserve">2. Type de </w:t>
            </w:r>
            <w:proofErr w:type="spellStart"/>
            <w:r>
              <w:rPr>
                <w:rFonts w:ascii="Arial" w:hAnsi="Arial"/>
                <w:b/>
                <w:bCs/>
                <w:sz w:val="21"/>
                <w:szCs w:val="21"/>
              </w:rPr>
              <w:t>pré-projets</w:t>
            </w:r>
            <w:proofErr w:type="spellEnd"/>
          </w:p>
        </w:tc>
      </w:tr>
      <w:tr w:rsidR="0061698A" w14:paraId="425BCA0F" w14:textId="77777777">
        <w:tc>
          <w:tcPr>
            <w:tcW w:w="10206" w:type="dxa"/>
            <w:tcBorders>
              <w:left w:val="single" w:sz="8" w:space="0" w:color="000000"/>
              <w:bottom w:val="single" w:sz="8" w:space="0" w:color="000000"/>
              <w:right w:val="single" w:sz="8" w:space="0" w:color="000000"/>
            </w:tcBorders>
            <w:shd w:val="clear" w:color="auto" w:fill="auto"/>
          </w:tcPr>
          <w:p w14:paraId="5BA2BAEE" w14:textId="77777777" w:rsidR="0061698A" w:rsidRDefault="0061698A">
            <w:pPr>
              <w:ind w:left="102" w:right="65"/>
              <w:rPr>
                <w:rFonts w:ascii="Arial" w:hAnsi="Arial"/>
                <w:sz w:val="10"/>
                <w:szCs w:val="10"/>
              </w:rPr>
            </w:pPr>
          </w:p>
          <w:p w14:paraId="0CEA3686" w14:textId="77777777" w:rsidR="00C51E01" w:rsidRPr="00C51E01" w:rsidRDefault="00C51E01" w:rsidP="00C51E01">
            <w:pPr>
              <w:ind w:left="102" w:right="65"/>
              <w:jc w:val="both"/>
              <w:rPr>
                <w:rFonts w:ascii="Arial" w:hAnsi="Arial" w:cs="Arial"/>
                <w:sz w:val="20"/>
                <w:szCs w:val="20"/>
              </w:rPr>
            </w:pPr>
            <w:r w:rsidRPr="00C51E01">
              <w:rPr>
                <w:rFonts w:ascii="Arial" w:hAnsi="Arial" w:cs="Arial"/>
                <w:sz w:val="20"/>
                <w:szCs w:val="20"/>
              </w:rPr>
              <w:t xml:space="preserve">Cet appel à </w:t>
            </w:r>
            <w:proofErr w:type="spellStart"/>
            <w:r w:rsidRPr="00C51E01">
              <w:rPr>
                <w:rFonts w:ascii="Arial" w:hAnsi="Arial" w:cs="Arial"/>
                <w:sz w:val="20"/>
                <w:szCs w:val="20"/>
              </w:rPr>
              <w:t>pré-projets</w:t>
            </w:r>
            <w:proofErr w:type="spellEnd"/>
            <w:r w:rsidRPr="00C51E01">
              <w:rPr>
                <w:rFonts w:ascii="Arial" w:hAnsi="Arial" w:cs="Arial"/>
                <w:sz w:val="20"/>
                <w:szCs w:val="20"/>
              </w:rPr>
              <w:t xml:space="preserve"> vise l’accompagnement des établissements membres de l’AUF </w:t>
            </w:r>
            <w:r w:rsidR="00494345">
              <w:rPr>
                <w:rFonts w:ascii="Arial" w:hAnsi="Arial" w:cs="Arial"/>
                <w:sz w:val="20"/>
                <w:szCs w:val="20"/>
              </w:rPr>
              <w:t xml:space="preserve">en Asie-Pacifique </w:t>
            </w:r>
            <w:r w:rsidRPr="00C51E01">
              <w:rPr>
                <w:rFonts w:ascii="Arial" w:hAnsi="Arial" w:cs="Arial"/>
                <w:sz w:val="20"/>
                <w:szCs w:val="20"/>
              </w:rPr>
              <w:t xml:space="preserve">dans leurs projets d’intégration des technologies de l’information et de la communication à l’enseignement (TICE) </w:t>
            </w:r>
            <w:r w:rsidR="000230E8">
              <w:rPr>
                <w:rFonts w:ascii="Arial" w:hAnsi="Arial" w:cs="Arial"/>
                <w:sz w:val="20"/>
                <w:szCs w:val="20"/>
              </w:rPr>
              <w:t>dans les</w:t>
            </w:r>
            <w:r w:rsidRPr="00C51E01">
              <w:rPr>
                <w:rFonts w:ascii="Arial" w:hAnsi="Arial" w:cs="Arial"/>
                <w:sz w:val="20"/>
                <w:szCs w:val="20"/>
              </w:rPr>
              <w:t xml:space="preserve"> programmes d’enseignements </w:t>
            </w:r>
            <w:r w:rsidR="000230E8">
              <w:rPr>
                <w:rFonts w:ascii="Arial" w:hAnsi="Arial" w:cs="Arial"/>
                <w:sz w:val="20"/>
                <w:szCs w:val="20"/>
              </w:rPr>
              <w:t xml:space="preserve">en </w:t>
            </w:r>
            <w:r w:rsidRPr="00C51E01">
              <w:rPr>
                <w:rFonts w:ascii="Arial" w:hAnsi="Arial" w:cs="Arial"/>
                <w:sz w:val="20"/>
                <w:szCs w:val="20"/>
              </w:rPr>
              <w:t>présentiel, y compris pour le renforcement des départements de français. Chaque projet proposé pour être accompagné par la Direction régionale de l’AUF en Asie-Pacifique (DRAP) devrait apporter des réponses aux besoins du renforcement des compétences en TICE nécessaires pour relever les défis socio-économiques dans la région.</w:t>
            </w:r>
          </w:p>
          <w:p w14:paraId="103A620A" w14:textId="77777777" w:rsidR="00C51E01" w:rsidRPr="00C51E01" w:rsidRDefault="00C51E01" w:rsidP="00C51E01">
            <w:pPr>
              <w:ind w:left="102" w:right="65"/>
              <w:jc w:val="both"/>
              <w:rPr>
                <w:rFonts w:ascii="Arial" w:hAnsi="Arial" w:cs="Arial"/>
                <w:sz w:val="20"/>
                <w:szCs w:val="20"/>
              </w:rPr>
            </w:pPr>
          </w:p>
          <w:p w14:paraId="2ACFC551" w14:textId="77777777" w:rsidR="00C51E01" w:rsidRDefault="00C51E01" w:rsidP="00C51E01">
            <w:pPr>
              <w:ind w:left="102" w:right="65"/>
              <w:jc w:val="both"/>
              <w:rPr>
                <w:rFonts w:ascii="Arial" w:hAnsi="Arial" w:cs="Arial"/>
                <w:sz w:val="20"/>
                <w:szCs w:val="20"/>
              </w:rPr>
            </w:pPr>
            <w:r w:rsidRPr="00C51E01">
              <w:rPr>
                <w:rFonts w:ascii="Arial" w:hAnsi="Arial" w:cs="Arial"/>
                <w:sz w:val="20"/>
                <w:szCs w:val="20"/>
              </w:rPr>
              <w:t xml:space="preserve">L’accompagnement par l’AUF d’une formation hybride vise d’abord à assurer le renforcement des capacités de formation par les TICE de l’équipe du projet avec la perspective d’appropriation et d’autonomisation de ce type de formation au sein de </w:t>
            </w:r>
            <w:r w:rsidR="000230E8">
              <w:rPr>
                <w:rFonts w:ascii="Arial" w:hAnsi="Arial" w:cs="Arial"/>
                <w:sz w:val="20"/>
                <w:szCs w:val="20"/>
              </w:rPr>
              <w:t>l‘</w:t>
            </w:r>
            <w:r w:rsidRPr="00C51E01">
              <w:rPr>
                <w:rFonts w:ascii="Arial" w:hAnsi="Arial" w:cs="Arial"/>
                <w:sz w:val="20"/>
                <w:szCs w:val="20"/>
              </w:rPr>
              <w:t>institution. Un autre élément important sera la mise en place d’une démarche-qualité au service du renforcement continu des activités développées dans le cadre de l’offre de formation.</w:t>
            </w:r>
          </w:p>
          <w:p w14:paraId="7FD18A4A" w14:textId="77777777" w:rsidR="00C51E01" w:rsidRDefault="00C51E01" w:rsidP="00C51E01">
            <w:pPr>
              <w:ind w:left="102" w:right="65"/>
              <w:jc w:val="both"/>
              <w:rPr>
                <w:rFonts w:ascii="Arial" w:hAnsi="Arial" w:cs="Arial"/>
                <w:sz w:val="20"/>
                <w:szCs w:val="20"/>
              </w:rPr>
            </w:pPr>
          </w:p>
          <w:p w14:paraId="24B33F3B" w14:textId="77777777" w:rsidR="00C51E01" w:rsidRDefault="00911820" w:rsidP="00C51E01">
            <w:pPr>
              <w:ind w:left="102" w:right="65"/>
              <w:jc w:val="both"/>
              <w:rPr>
                <w:rFonts w:ascii="Arial" w:hAnsi="Arial" w:cs="Arial"/>
                <w:sz w:val="20"/>
                <w:szCs w:val="20"/>
              </w:rPr>
            </w:pPr>
            <w:r>
              <w:rPr>
                <w:rFonts w:ascii="Arial" w:hAnsi="Arial" w:cs="Arial"/>
                <w:sz w:val="20"/>
                <w:szCs w:val="20"/>
              </w:rPr>
              <w:t xml:space="preserve">Dispositif de suivi et d’accompagnement de la formation hybride par la Direction régionale </w:t>
            </w:r>
            <w:r w:rsidR="00C51E01" w:rsidRPr="00C51E01">
              <w:rPr>
                <w:rFonts w:ascii="Arial" w:hAnsi="Arial" w:cs="Arial"/>
                <w:sz w:val="20"/>
                <w:szCs w:val="20"/>
              </w:rPr>
              <w:t>:</w:t>
            </w:r>
          </w:p>
          <w:p w14:paraId="0B8D8823" w14:textId="77777777" w:rsidR="00C51E01" w:rsidRPr="00C51E01" w:rsidRDefault="00C51E01" w:rsidP="00C51E01">
            <w:pPr>
              <w:ind w:left="102" w:right="65"/>
              <w:jc w:val="both"/>
            </w:pPr>
          </w:p>
          <w:p w14:paraId="4FAC680D" w14:textId="77777777" w:rsidR="00C51E01" w:rsidRDefault="000230E8" w:rsidP="00911820">
            <w:pPr>
              <w:pStyle w:val="Textbody"/>
              <w:numPr>
                <w:ilvl w:val="0"/>
                <w:numId w:val="7"/>
              </w:numPr>
              <w:spacing w:after="0"/>
              <w:jc w:val="both"/>
            </w:pPr>
            <w:proofErr w:type="spellStart"/>
            <w:proofErr w:type="gramStart"/>
            <w:r>
              <w:rPr>
                <w:rFonts w:ascii="Arial" w:hAnsi="Arial" w:cs="Arial"/>
                <w:sz w:val="20"/>
                <w:szCs w:val="20"/>
              </w:rPr>
              <w:t>p</w:t>
            </w:r>
            <w:r w:rsidR="00D70D47">
              <w:rPr>
                <w:rFonts w:ascii="Arial" w:hAnsi="Arial" w:cs="Arial"/>
                <w:sz w:val="20"/>
                <w:szCs w:val="20"/>
              </w:rPr>
              <w:t>ré</w:t>
            </w:r>
            <w:proofErr w:type="gramEnd"/>
            <w:r>
              <w:rPr>
                <w:rFonts w:ascii="Arial" w:hAnsi="Arial" w:cs="Arial"/>
                <w:sz w:val="20"/>
                <w:szCs w:val="20"/>
              </w:rPr>
              <w:t>-</w:t>
            </w:r>
            <w:r w:rsidR="00D70D47">
              <w:rPr>
                <w:rFonts w:ascii="Arial" w:hAnsi="Arial" w:cs="Arial"/>
                <w:sz w:val="20"/>
                <w:szCs w:val="20"/>
              </w:rPr>
              <w:t>projet</w:t>
            </w:r>
            <w:proofErr w:type="spellEnd"/>
            <w:r w:rsidR="00C51E01">
              <w:rPr>
                <w:rFonts w:ascii="Arial" w:hAnsi="Arial" w:cs="Arial"/>
                <w:sz w:val="20"/>
                <w:szCs w:val="20"/>
              </w:rPr>
              <w:t> : validation par la Commission régionale des experts (CRE) sur la base du critère de pertinence (</w:t>
            </w:r>
            <w:r w:rsidR="00C51E01">
              <w:rPr>
                <w:rFonts w:ascii="Arial" w:hAnsi="Arial" w:cs="Arial"/>
                <w:i/>
                <w:iCs/>
                <w:sz w:val="20"/>
                <w:szCs w:val="20"/>
              </w:rPr>
              <w:t>objectifs ciblés et des résultats attendus</w:t>
            </w:r>
            <w:r w:rsidR="00C51E01">
              <w:rPr>
                <w:rFonts w:ascii="Arial" w:hAnsi="Arial" w:cs="Arial"/>
                <w:sz w:val="20"/>
                <w:szCs w:val="20"/>
              </w:rPr>
              <w:t>) au regard de la stratégie quadriennale de la DRAP ;</w:t>
            </w:r>
          </w:p>
          <w:p w14:paraId="2420A38D" w14:textId="77777777" w:rsidR="00911820" w:rsidRPr="00911820" w:rsidRDefault="00911820" w:rsidP="00911820">
            <w:pPr>
              <w:pStyle w:val="Textbody"/>
              <w:numPr>
                <w:ilvl w:val="0"/>
                <w:numId w:val="7"/>
              </w:numPr>
              <w:spacing w:after="0"/>
              <w:ind w:right="62"/>
              <w:jc w:val="both"/>
              <w:rPr>
                <w:rFonts w:eastAsia="Times New Roman" w:cs="Times New Roman"/>
                <w:kern w:val="0"/>
                <w:lang w:eastAsia="fr-FR" w:bidi="ar-SA"/>
              </w:rPr>
            </w:pPr>
            <w:proofErr w:type="gramStart"/>
            <w:r w:rsidRPr="00911820">
              <w:rPr>
                <w:rFonts w:ascii="Arial" w:hAnsi="Arial" w:cs="Arial"/>
                <w:sz w:val="20"/>
                <w:szCs w:val="20"/>
              </w:rPr>
              <w:t>au</w:t>
            </w:r>
            <w:proofErr w:type="gramEnd"/>
            <w:r w:rsidRPr="00911820">
              <w:rPr>
                <w:rFonts w:ascii="Arial" w:hAnsi="Arial" w:cs="Arial"/>
                <w:sz w:val="20"/>
                <w:szCs w:val="20"/>
              </w:rPr>
              <w:t xml:space="preserve"> d</w:t>
            </w:r>
            <w:r w:rsidR="00C51E01" w:rsidRPr="00911820">
              <w:rPr>
                <w:rFonts w:ascii="Arial" w:hAnsi="Arial" w:cs="Arial"/>
                <w:sz w:val="20"/>
                <w:szCs w:val="20"/>
              </w:rPr>
              <w:t>émarrage d’un projet : validation par la CRE sur la base des critères de cohérence (</w:t>
            </w:r>
            <w:r w:rsidR="00C51E01" w:rsidRPr="00911820">
              <w:rPr>
                <w:rFonts w:ascii="Arial" w:hAnsi="Arial" w:cs="Arial"/>
                <w:i/>
                <w:iCs/>
                <w:sz w:val="20"/>
                <w:szCs w:val="20"/>
              </w:rPr>
              <w:t>éléments constitutifs de la formation</w:t>
            </w:r>
            <w:r w:rsidR="00C51E01" w:rsidRPr="00911820">
              <w:rPr>
                <w:rFonts w:ascii="Arial" w:hAnsi="Arial" w:cs="Arial"/>
                <w:sz w:val="20"/>
                <w:szCs w:val="20"/>
              </w:rPr>
              <w:t>), de faisabilité (</w:t>
            </w:r>
            <w:r w:rsidR="00C51E01" w:rsidRPr="00911820">
              <w:rPr>
                <w:rFonts w:ascii="Arial" w:hAnsi="Arial" w:cs="Arial"/>
                <w:i/>
                <w:iCs/>
                <w:sz w:val="20"/>
                <w:szCs w:val="20"/>
              </w:rPr>
              <w:t>ressources humaines</w:t>
            </w:r>
            <w:r w:rsidRPr="00911820">
              <w:rPr>
                <w:rFonts w:ascii="Arial" w:hAnsi="Arial" w:cs="Arial"/>
                <w:i/>
                <w:iCs/>
                <w:sz w:val="20"/>
                <w:szCs w:val="20"/>
              </w:rPr>
              <w:t xml:space="preserve">, financières, en </w:t>
            </w:r>
            <w:r w:rsidR="00D70D47" w:rsidRPr="00911820">
              <w:rPr>
                <w:rFonts w:ascii="Arial" w:hAnsi="Arial" w:cs="Arial"/>
                <w:i/>
                <w:iCs/>
                <w:sz w:val="20"/>
                <w:szCs w:val="20"/>
              </w:rPr>
              <w:t>infrastructure</w:t>
            </w:r>
            <w:r w:rsidR="00C51E01" w:rsidRPr="00911820">
              <w:rPr>
                <w:rFonts w:ascii="Arial" w:hAnsi="Arial" w:cs="Arial"/>
                <w:i/>
                <w:iCs/>
                <w:sz w:val="20"/>
                <w:szCs w:val="20"/>
              </w:rPr>
              <w:t>, etc</w:t>
            </w:r>
            <w:r w:rsidR="00C51E01" w:rsidRPr="00911820">
              <w:rPr>
                <w:rFonts w:ascii="Arial" w:hAnsi="Arial" w:cs="Arial"/>
                <w:sz w:val="20"/>
                <w:szCs w:val="20"/>
              </w:rPr>
              <w:t xml:space="preserve">.) et </w:t>
            </w:r>
            <w:r w:rsidRPr="00911820">
              <w:rPr>
                <w:rFonts w:ascii="Arial" w:hAnsi="Arial" w:cs="Arial"/>
                <w:sz w:val="20"/>
                <w:szCs w:val="20"/>
              </w:rPr>
              <w:t xml:space="preserve">d’un </w:t>
            </w:r>
            <w:r w:rsidR="00C51E01" w:rsidRPr="00911820">
              <w:rPr>
                <w:rFonts w:ascii="Arial" w:hAnsi="Arial" w:cs="Arial"/>
                <w:sz w:val="20"/>
                <w:szCs w:val="20"/>
              </w:rPr>
              <w:t xml:space="preserve">pilotage </w:t>
            </w:r>
            <w:r w:rsidRPr="00911820">
              <w:rPr>
                <w:rFonts w:ascii="Arial" w:hAnsi="Arial" w:cs="Arial"/>
                <w:sz w:val="20"/>
                <w:szCs w:val="20"/>
              </w:rPr>
              <w:t xml:space="preserve">axé sur un </w:t>
            </w:r>
            <w:r w:rsidR="00C51E01" w:rsidRPr="00911820">
              <w:rPr>
                <w:rFonts w:ascii="Arial" w:hAnsi="Arial" w:cs="Arial"/>
                <w:sz w:val="20"/>
                <w:szCs w:val="20"/>
              </w:rPr>
              <w:t>renforcement continu des activités de la formation ;</w:t>
            </w:r>
          </w:p>
          <w:p w14:paraId="132F101F" w14:textId="77777777" w:rsidR="00911820" w:rsidRDefault="00911820" w:rsidP="00911820">
            <w:pPr>
              <w:pStyle w:val="Textbody"/>
              <w:numPr>
                <w:ilvl w:val="0"/>
                <w:numId w:val="7"/>
              </w:numPr>
              <w:spacing w:after="0"/>
              <w:ind w:right="62"/>
              <w:jc w:val="both"/>
              <w:rPr>
                <w:rFonts w:eastAsia="Times New Roman" w:cs="Times New Roman"/>
                <w:kern w:val="0"/>
                <w:lang w:eastAsia="fr-FR" w:bidi="ar-SA"/>
              </w:rPr>
            </w:pPr>
            <w:proofErr w:type="gramStart"/>
            <w:r w:rsidRPr="00911820">
              <w:rPr>
                <w:rFonts w:ascii="Arial" w:hAnsi="Arial" w:cs="Arial"/>
                <w:sz w:val="20"/>
                <w:szCs w:val="20"/>
              </w:rPr>
              <w:t>évaluation</w:t>
            </w:r>
            <w:proofErr w:type="gramEnd"/>
            <w:r w:rsidRPr="00911820">
              <w:rPr>
                <w:rFonts w:ascii="Arial" w:hAnsi="Arial" w:cs="Arial"/>
                <w:sz w:val="20"/>
                <w:szCs w:val="20"/>
              </w:rPr>
              <w:t xml:space="preserve"> à mi-parcours des</w:t>
            </w:r>
            <w:r w:rsidRPr="00911820">
              <w:rPr>
                <w:rStyle w:val="lev"/>
                <w:rFonts w:ascii="Arial" w:eastAsia="WenQuanYi Micro Hei" w:hAnsi="Arial" w:cs="Arial"/>
                <w:b w:val="0"/>
                <w:bCs w:val="0"/>
                <w:sz w:val="20"/>
                <w:szCs w:val="20"/>
              </w:rPr>
              <w:t xml:space="preserve"> </w:t>
            </w:r>
            <w:r w:rsidRPr="00911820">
              <w:rPr>
                <w:rStyle w:val="lev"/>
                <w:rFonts w:ascii="Arial" w:eastAsia="WenQuanYi Micro Hei" w:hAnsi="Arial" w:cs="Arial"/>
                <w:b w:val="0"/>
                <w:bCs w:val="0"/>
                <w:color w:val="000000"/>
                <w:sz w:val="20"/>
                <w:szCs w:val="20"/>
              </w:rPr>
              <w:t xml:space="preserve">bilans </w:t>
            </w:r>
            <w:r w:rsidRPr="00911820">
              <w:rPr>
                <w:rStyle w:val="lev"/>
                <w:rFonts w:ascii="Arial" w:eastAsia="WenQuanYi Micro Hei" w:hAnsi="Arial" w:cs="Arial"/>
                <w:b w:val="0"/>
                <w:bCs w:val="0"/>
                <w:sz w:val="20"/>
                <w:szCs w:val="20"/>
              </w:rPr>
              <w:t>financier et s</w:t>
            </w:r>
            <w:r w:rsidRPr="00911820">
              <w:rPr>
                <w:rStyle w:val="lev"/>
                <w:rFonts w:ascii="Arial" w:eastAsia="WenQuanYi Micro Hei" w:hAnsi="Arial" w:cs="Arial"/>
                <w:b w:val="0"/>
                <w:bCs w:val="0"/>
                <w:color w:val="000000"/>
                <w:sz w:val="20"/>
                <w:szCs w:val="20"/>
              </w:rPr>
              <w:t>cientifique au regard des objectifs formulés lors de la présentation du projet. Les indicateurs d’évaluation proposés par la CRE dans la fiche de restitution doivent être considérés</w:t>
            </w:r>
            <w:r w:rsidR="000230E8">
              <w:rPr>
                <w:rStyle w:val="lev"/>
                <w:rFonts w:ascii="Arial" w:eastAsia="WenQuanYi Micro Hei" w:hAnsi="Arial" w:cs="Arial"/>
                <w:b w:val="0"/>
                <w:bCs w:val="0"/>
                <w:color w:val="000000"/>
                <w:sz w:val="20"/>
                <w:szCs w:val="20"/>
              </w:rPr>
              <w:t> ;</w:t>
            </w:r>
          </w:p>
          <w:p w14:paraId="0F8A3C12" w14:textId="77777777" w:rsidR="00911820" w:rsidRDefault="00911820" w:rsidP="00D70D47">
            <w:pPr>
              <w:pStyle w:val="NormalWeb"/>
              <w:numPr>
                <w:ilvl w:val="0"/>
                <w:numId w:val="7"/>
              </w:numPr>
              <w:spacing w:after="0"/>
              <w:ind w:right="62"/>
              <w:jc w:val="both"/>
            </w:pPr>
            <w:proofErr w:type="gramStart"/>
            <w:r>
              <w:rPr>
                <w:rStyle w:val="lev"/>
                <w:rFonts w:ascii="Arial" w:eastAsia="WenQuanYi Micro Hei" w:hAnsi="Arial" w:cs="Arial"/>
                <w:b w:val="0"/>
                <w:bCs w:val="0"/>
                <w:sz w:val="20"/>
                <w:szCs w:val="20"/>
              </w:rPr>
              <w:t>évaluation</w:t>
            </w:r>
            <w:proofErr w:type="gramEnd"/>
            <w:r>
              <w:rPr>
                <w:rStyle w:val="lev"/>
                <w:rFonts w:ascii="Arial" w:eastAsia="WenQuanYi Micro Hei" w:hAnsi="Arial" w:cs="Arial"/>
                <w:b w:val="0"/>
                <w:bCs w:val="0"/>
                <w:sz w:val="20"/>
                <w:szCs w:val="20"/>
              </w:rPr>
              <w:t xml:space="preserve"> à la clôture de l’accompagnement sur la base des critères d’impact et de pérennité : il s’agit de l’élaboration par le porteur de la formation d’</w:t>
            </w:r>
            <w:r>
              <w:rPr>
                <w:rStyle w:val="lev"/>
                <w:rFonts w:ascii="Arial" w:eastAsia="WenQuanYi Micro Hei" w:hAnsi="Arial" w:cs="Arial"/>
                <w:b w:val="0"/>
                <w:bCs w:val="0"/>
                <w:color w:val="000000"/>
                <w:sz w:val="20"/>
                <w:szCs w:val="20"/>
              </w:rPr>
              <w:t>un bilan général d’utilisation de l’ensemble des crédits et d’un bilan scientifique qui fait état des résultats des activités scientifi</w:t>
            </w:r>
            <w:r>
              <w:rPr>
                <w:rStyle w:val="lev"/>
                <w:rFonts w:ascii="Arial" w:eastAsia="WenQuanYi Micro Hei" w:hAnsi="Arial" w:cs="Arial"/>
                <w:b w:val="0"/>
                <w:bCs w:val="0"/>
                <w:sz w:val="20"/>
                <w:szCs w:val="20"/>
              </w:rPr>
              <w:t>ques au regard des objectifs formulés lors de la présentation du projet. Les indicateurs d’évaluation proposés par la CRE dans la fiche de restitution doivent être considérés.</w:t>
            </w:r>
          </w:p>
          <w:p w14:paraId="452F4AF7" w14:textId="77777777" w:rsidR="0061698A" w:rsidRDefault="0061698A" w:rsidP="00911820">
            <w:pPr>
              <w:pStyle w:val="Corpsdetexte"/>
              <w:spacing w:after="0"/>
              <w:ind w:left="822"/>
              <w:jc w:val="both"/>
            </w:pPr>
          </w:p>
        </w:tc>
      </w:tr>
      <w:tr w:rsidR="0061698A" w14:paraId="42BCA933"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5663839B" w14:textId="77777777" w:rsidR="0061698A" w:rsidRDefault="00D8063F">
            <w:pPr>
              <w:pageBreakBefore/>
            </w:pPr>
            <w:r>
              <w:rPr>
                <w:rFonts w:ascii="Arial" w:hAnsi="Arial"/>
                <w:b/>
                <w:bCs/>
                <w:sz w:val="21"/>
                <w:szCs w:val="21"/>
              </w:rPr>
              <w:lastRenderedPageBreak/>
              <w:t>3. Financement de l’AUF et type d’activités</w:t>
            </w:r>
          </w:p>
        </w:tc>
      </w:tr>
      <w:tr w:rsidR="0061698A" w14:paraId="10AC3F99" w14:textId="77777777">
        <w:tc>
          <w:tcPr>
            <w:tcW w:w="10206" w:type="dxa"/>
            <w:tcBorders>
              <w:left w:val="single" w:sz="8" w:space="0" w:color="000000"/>
              <w:bottom w:val="single" w:sz="8" w:space="0" w:color="000000"/>
              <w:right w:val="single" w:sz="8" w:space="0" w:color="000000"/>
            </w:tcBorders>
            <w:shd w:val="clear" w:color="auto" w:fill="auto"/>
          </w:tcPr>
          <w:p w14:paraId="5AB3E5D6" w14:textId="77777777" w:rsidR="0061698A" w:rsidRDefault="0061698A">
            <w:pPr>
              <w:ind w:left="102" w:right="84"/>
              <w:jc w:val="both"/>
              <w:rPr>
                <w:rFonts w:ascii="Arial" w:hAnsi="Arial"/>
                <w:sz w:val="10"/>
                <w:szCs w:val="10"/>
              </w:rPr>
            </w:pPr>
          </w:p>
          <w:p w14:paraId="42853A8D" w14:textId="77777777" w:rsidR="0061698A" w:rsidRDefault="00C51E01">
            <w:pPr>
              <w:ind w:left="102" w:right="84"/>
              <w:jc w:val="both"/>
            </w:pPr>
            <w:r>
              <w:rPr>
                <w:rFonts w:ascii="Arial" w:hAnsi="Arial" w:cs="Arial"/>
                <w:kern w:val="0"/>
                <w:sz w:val="20"/>
                <w:szCs w:val="20"/>
                <w:shd w:val="clear" w:color="auto" w:fill="FFFFFF"/>
              </w:rPr>
              <w:t>La contribution demandée à l’AUF ne peut en aucun cas dépasser 40% du coût global du projet. Il est donc important de rechercher d’autres partenaires académiques et financiers. Le financement de l’AUF sera défini en fonction de la taille et de l</w:t>
            </w:r>
            <w:r w:rsidR="00911820">
              <w:rPr>
                <w:rFonts w:ascii="Arial" w:hAnsi="Arial" w:cs="Arial"/>
                <w:kern w:val="0"/>
                <w:sz w:val="20"/>
                <w:szCs w:val="20"/>
                <w:shd w:val="clear" w:color="auto" w:fill="FFFFFF"/>
              </w:rPr>
              <w:t>’envergure du projet et</w:t>
            </w:r>
            <w:r w:rsidR="000230E8">
              <w:rPr>
                <w:rFonts w:ascii="Arial" w:hAnsi="Arial" w:cs="Arial"/>
                <w:kern w:val="0"/>
                <w:sz w:val="20"/>
                <w:szCs w:val="20"/>
                <w:shd w:val="clear" w:color="auto" w:fill="FFFFFF"/>
              </w:rPr>
              <w:t xml:space="preserve"> ne</w:t>
            </w:r>
            <w:r w:rsidR="00911820">
              <w:rPr>
                <w:rFonts w:ascii="Arial" w:hAnsi="Arial" w:cs="Arial"/>
                <w:kern w:val="0"/>
                <w:sz w:val="20"/>
                <w:szCs w:val="20"/>
                <w:shd w:val="clear" w:color="auto" w:fill="FFFFFF"/>
              </w:rPr>
              <w:t xml:space="preserve"> pourra pas excéder </w:t>
            </w:r>
            <w:r w:rsidR="00911820" w:rsidRPr="00911820">
              <w:rPr>
                <w:rFonts w:ascii="Arial" w:hAnsi="Arial" w:cs="Arial"/>
                <w:b/>
                <w:kern w:val="0"/>
                <w:sz w:val="20"/>
                <w:szCs w:val="20"/>
                <w:shd w:val="clear" w:color="auto" w:fill="FFFFFF"/>
              </w:rPr>
              <w:t>20 000 €</w:t>
            </w:r>
            <w:r w:rsidR="00911820">
              <w:rPr>
                <w:rFonts w:ascii="Arial" w:hAnsi="Arial" w:cs="Arial"/>
                <w:kern w:val="0"/>
                <w:sz w:val="20"/>
                <w:szCs w:val="20"/>
                <w:shd w:val="clear" w:color="auto" w:fill="FFFFFF"/>
              </w:rPr>
              <w:t xml:space="preserve"> </w:t>
            </w:r>
            <w:r>
              <w:rPr>
                <w:rFonts w:ascii="Arial" w:hAnsi="Arial" w:cs="Arial"/>
                <w:b/>
                <w:bCs/>
                <w:kern w:val="0"/>
                <w:sz w:val="20"/>
                <w:szCs w:val="20"/>
                <w:shd w:val="clear" w:color="auto" w:fill="FFFFFF"/>
              </w:rPr>
              <w:t>par projet sur une durée de 24 mois</w:t>
            </w:r>
            <w:r w:rsidR="00D8063F">
              <w:rPr>
                <w:rFonts w:ascii="Arial" w:hAnsi="Arial" w:cs="Arial"/>
                <w:sz w:val="20"/>
                <w:szCs w:val="20"/>
                <w:highlight w:val="white"/>
              </w:rPr>
              <w:t xml:space="preserve">. </w:t>
            </w:r>
          </w:p>
          <w:p w14:paraId="0C241E13" w14:textId="77777777" w:rsidR="0061698A" w:rsidRDefault="0061698A">
            <w:pPr>
              <w:ind w:left="102" w:right="84"/>
              <w:jc w:val="both"/>
              <w:rPr>
                <w:rFonts w:ascii="Arial" w:hAnsi="Arial" w:cs="Arial"/>
                <w:sz w:val="20"/>
                <w:szCs w:val="20"/>
                <w:highlight w:val="white"/>
              </w:rPr>
            </w:pPr>
          </w:p>
          <w:p w14:paraId="60A27320" w14:textId="77777777" w:rsidR="00C51E01" w:rsidRDefault="00C51E01" w:rsidP="00C51E01">
            <w:pPr>
              <w:pStyle w:val="Standard"/>
              <w:ind w:left="102" w:right="84"/>
              <w:jc w:val="both"/>
              <w:rPr>
                <w:rFonts w:ascii="Arial" w:hAnsi="Arial" w:cs="Arial"/>
                <w:sz w:val="20"/>
                <w:szCs w:val="20"/>
                <w:shd w:val="clear" w:color="auto" w:fill="FFFFFF"/>
              </w:rPr>
            </w:pPr>
            <w:r>
              <w:rPr>
                <w:rFonts w:ascii="Arial" w:hAnsi="Arial" w:cs="Arial"/>
                <w:sz w:val="20"/>
                <w:szCs w:val="20"/>
                <w:shd w:val="clear" w:color="auto" w:fill="FFFFFF"/>
              </w:rPr>
              <w:t>Le financement de l’AUF peut porter sur les types d’activités suivantes :</w:t>
            </w:r>
          </w:p>
          <w:p w14:paraId="5327839E" w14:textId="77777777" w:rsidR="0061698A" w:rsidRDefault="0061698A">
            <w:pPr>
              <w:ind w:left="102" w:right="84"/>
              <w:jc w:val="both"/>
              <w:rPr>
                <w:rFonts w:ascii="Arial" w:hAnsi="Arial"/>
                <w:sz w:val="20"/>
                <w:szCs w:val="20"/>
              </w:rPr>
            </w:pPr>
          </w:p>
          <w:p w14:paraId="2DF11AF1" w14:textId="77777777" w:rsidR="00C51E01" w:rsidRDefault="00C51E01" w:rsidP="00C51E01">
            <w:pPr>
              <w:pStyle w:val="Standard"/>
              <w:numPr>
                <w:ilvl w:val="0"/>
                <w:numId w:val="16"/>
              </w:numPr>
              <w:jc w:val="both"/>
              <w:rPr>
                <w:rFonts w:ascii="Arial" w:hAnsi="Arial" w:cs="Arial"/>
                <w:sz w:val="20"/>
                <w:szCs w:val="20"/>
                <w:shd w:val="clear" w:color="auto" w:fill="FFFFFF"/>
              </w:rPr>
            </w:pPr>
            <w:proofErr w:type="gramStart"/>
            <w:r>
              <w:rPr>
                <w:rFonts w:ascii="Arial" w:hAnsi="Arial" w:cs="Arial"/>
                <w:sz w:val="20"/>
                <w:szCs w:val="20"/>
                <w:shd w:val="clear" w:color="auto" w:fill="FFFFFF"/>
              </w:rPr>
              <w:t>une</w:t>
            </w:r>
            <w:proofErr w:type="gramEnd"/>
            <w:r>
              <w:rPr>
                <w:rFonts w:ascii="Arial" w:hAnsi="Arial" w:cs="Arial"/>
                <w:sz w:val="20"/>
                <w:szCs w:val="20"/>
                <w:shd w:val="clear" w:color="auto" w:fill="FFFFFF"/>
              </w:rPr>
              <w:t xml:space="preserve"> expertise technique au montage d’un projet de formation hybride et conseil tout au long du projet</w:t>
            </w:r>
            <w:r w:rsidR="003D3F66">
              <w:rPr>
                <w:rFonts w:ascii="Arial" w:hAnsi="Arial" w:cs="Arial"/>
                <w:sz w:val="20"/>
                <w:szCs w:val="20"/>
                <w:shd w:val="clear" w:color="auto" w:fill="FFFFFF"/>
              </w:rPr>
              <w:t xml:space="preserve">, notamment pour les formations </w:t>
            </w:r>
            <w:r w:rsidR="006410AB">
              <w:rPr>
                <w:rFonts w:ascii="Arial" w:hAnsi="Arial" w:cs="Arial"/>
                <w:sz w:val="20"/>
                <w:szCs w:val="20"/>
                <w:shd w:val="clear" w:color="auto" w:fill="FFFFFF"/>
              </w:rPr>
              <w:t>qui requière</w:t>
            </w:r>
            <w:r w:rsidR="000230E8">
              <w:rPr>
                <w:rFonts w:ascii="Arial" w:hAnsi="Arial" w:cs="Arial"/>
                <w:sz w:val="20"/>
                <w:szCs w:val="20"/>
                <w:shd w:val="clear" w:color="auto" w:fill="FFFFFF"/>
              </w:rPr>
              <w:t>nt</w:t>
            </w:r>
            <w:r w:rsidR="003D3F66">
              <w:rPr>
                <w:rFonts w:ascii="Arial" w:hAnsi="Arial" w:cs="Arial"/>
                <w:sz w:val="20"/>
                <w:szCs w:val="20"/>
                <w:shd w:val="clear" w:color="auto" w:fill="FFFFFF"/>
              </w:rPr>
              <w:t xml:space="preserve"> des technologies numériques éducatives</w:t>
            </w:r>
            <w:r w:rsidR="00DE1B6A">
              <w:rPr>
                <w:rFonts w:ascii="Arial" w:hAnsi="Arial" w:cs="Arial"/>
                <w:sz w:val="20"/>
                <w:szCs w:val="20"/>
                <w:shd w:val="clear" w:color="auto" w:fill="FFFFFF"/>
              </w:rPr>
              <w:t xml:space="preserve"> en FOAD</w:t>
            </w:r>
            <w:r w:rsidR="003D3F66">
              <w:rPr>
                <w:rFonts w:ascii="Arial" w:hAnsi="Arial" w:cs="Arial"/>
                <w:sz w:val="20"/>
                <w:szCs w:val="20"/>
                <w:shd w:val="clear" w:color="auto" w:fill="FFFFFF"/>
              </w:rPr>
              <w:t xml:space="preserve">  ;</w:t>
            </w:r>
          </w:p>
          <w:p w14:paraId="15A36186" w14:textId="77777777" w:rsidR="00C51E01" w:rsidRDefault="00C51E01" w:rsidP="00C51E01">
            <w:pPr>
              <w:pStyle w:val="Standard"/>
              <w:numPr>
                <w:ilvl w:val="0"/>
                <w:numId w:val="16"/>
              </w:numPr>
              <w:jc w:val="both"/>
              <w:rPr>
                <w:rFonts w:ascii="Arial" w:hAnsi="Arial" w:cs="Arial"/>
                <w:sz w:val="20"/>
                <w:szCs w:val="20"/>
                <w:shd w:val="clear" w:color="auto" w:fill="FFFFFF"/>
              </w:rPr>
            </w:pPr>
            <w:proofErr w:type="gramStart"/>
            <w:r>
              <w:rPr>
                <w:rFonts w:ascii="Arial" w:hAnsi="Arial" w:cs="Arial"/>
                <w:sz w:val="20"/>
                <w:szCs w:val="20"/>
                <w:shd w:val="clear" w:color="auto" w:fill="FFFFFF"/>
              </w:rPr>
              <w:t>un</w:t>
            </w:r>
            <w:proofErr w:type="gramEnd"/>
            <w:r>
              <w:rPr>
                <w:rFonts w:ascii="Arial" w:hAnsi="Arial" w:cs="Arial"/>
                <w:sz w:val="20"/>
                <w:szCs w:val="20"/>
                <w:shd w:val="clear" w:color="auto" w:fill="FFFFFF"/>
              </w:rPr>
              <w:t xml:space="preserve"> soutien techno-pédagogique</w:t>
            </w:r>
            <w:r w:rsidR="00DE1B6A">
              <w:rPr>
                <w:rFonts w:ascii="Arial" w:hAnsi="Arial" w:cs="Arial"/>
                <w:sz w:val="20"/>
                <w:szCs w:val="20"/>
                <w:shd w:val="clear" w:color="auto" w:fill="FFFFFF"/>
              </w:rPr>
              <w:t xml:space="preserve"> </w:t>
            </w:r>
            <w:r>
              <w:rPr>
                <w:rFonts w:ascii="Arial" w:hAnsi="Arial" w:cs="Arial"/>
                <w:sz w:val="20"/>
                <w:szCs w:val="20"/>
                <w:shd w:val="clear" w:color="auto" w:fill="FFFFFF"/>
              </w:rPr>
              <w:t>à la création d’un nouveau dispositif de formation  hybride ;</w:t>
            </w:r>
          </w:p>
          <w:p w14:paraId="37E12094" w14:textId="77777777" w:rsidR="00E22D08" w:rsidRDefault="00DE1B6A" w:rsidP="00C51E01">
            <w:pPr>
              <w:pStyle w:val="Standard"/>
              <w:numPr>
                <w:ilvl w:val="0"/>
                <w:numId w:val="16"/>
              </w:numPr>
              <w:jc w:val="both"/>
              <w:rPr>
                <w:rFonts w:ascii="Arial" w:hAnsi="Arial" w:cs="Arial"/>
                <w:sz w:val="20"/>
                <w:szCs w:val="20"/>
                <w:shd w:val="clear" w:color="auto" w:fill="FFFFFF"/>
              </w:rPr>
            </w:pPr>
            <w:proofErr w:type="gramStart"/>
            <w:r w:rsidRPr="00DE1B6A">
              <w:rPr>
                <w:rFonts w:ascii="Arial" w:hAnsi="Arial" w:cs="Arial"/>
                <w:sz w:val="20"/>
                <w:szCs w:val="20"/>
                <w:shd w:val="clear" w:color="auto" w:fill="FFFFFF"/>
              </w:rPr>
              <w:t>une</w:t>
            </w:r>
            <w:proofErr w:type="gramEnd"/>
            <w:r w:rsidRPr="00DE1B6A">
              <w:rPr>
                <w:rFonts w:ascii="Arial" w:hAnsi="Arial" w:cs="Arial"/>
                <w:sz w:val="20"/>
                <w:szCs w:val="20"/>
                <w:shd w:val="clear" w:color="auto" w:fill="FFFFFF"/>
              </w:rPr>
              <w:t xml:space="preserve"> formation sur le montage et la conduite de projet FOAD, réservé aux responsables pédagogiques (chefs d'établissements, chefs de département, etc.)</w:t>
            </w:r>
            <w:r>
              <w:rPr>
                <w:rFonts w:ascii="Arial" w:hAnsi="Arial" w:cs="Arial"/>
                <w:sz w:val="20"/>
                <w:szCs w:val="20"/>
                <w:shd w:val="clear" w:color="auto" w:fill="FFFFFF"/>
              </w:rPr>
              <w:t xml:space="preserve"> ; </w:t>
            </w:r>
          </w:p>
          <w:p w14:paraId="52ABB1DE" w14:textId="77777777" w:rsidR="00C51E01" w:rsidRDefault="00C51E01" w:rsidP="00C51E01">
            <w:pPr>
              <w:pStyle w:val="Standard"/>
              <w:numPr>
                <w:ilvl w:val="0"/>
                <w:numId w:val="16"/>
              </w:numPr>
              <w:jc w:val="both"/>
              <w:rPr>
                <w:rFonts w:ascii="Arial" w:hAnsi="Arial" w:cs="Arial"/>
                <w:sz w:val="20"/>
                <w:szCs w:val="20"/>
                <w:shd w:val="clear" w:color="auto" w:fill="FFFFFF"/>
              </w:rPr>
            </w:pPr>
            <w:proofErr w:type="gramStart"/>
            <w:r>
              <w:rPr>
                <w:rFonts w:ascii="Arial" w:hAnsi="Arial" w:cs="Arial"/>
                <w:sz w:val="20"/>
                <w:szCs w:val="20"/>
                <w:shd w:val="clear" w:color="auto" w:fill="FFFFFF"/>
              </w:rPr>
              <w:t>tout</w:t>
            </w:r>
            <w:proofErr w:type="gramEnd"/>
            <w:r>
              <w:rPr>
                <w:rFonts w:ascii="Arial" w:hAnsi="Arial" w:cs="Arial"/>
                <w:sz w:val="20"/>
                <w:szCs w:val="20"/>
                <w:shd w:val="clear" w:color="auto" w:fill="FFFFFF"/>
              </w:rPr>
              <w:t xml:space="preserve"> autre moyen nécessaire à la bonne conduite du projet : organisation </w:t>
            </w:r>
            <w:r w:rsidR="000230E8">
              <w:rPr>
                <w:rFonts w:ascii="Arial" w:hAnsi="Arial" w:cs="Arial"/>
                <w:sz w:val="20"/>
                <w:szCs w:val="20"/>
                <w:shd w:val="clear" w:color="auto" w:fill="FFFFFF"/>
              </w:rPr>
              <w:t>d’</w:t>
            </w:r>
            <w:r>
              <w:rPr>
                <w:rFonts w:ascii="Arial" w:hAnsi="Arial" w:cs="Arial"/>
                <w:sz w:val="20"/>
                <w:szCs w:val="20"/>
                <w:shd w:val="clear" w:color="auto" w:fill="FFFFFF"/>
              </w:rPr>
              <w:t>événements scientifiques au service de la formation, promotion de la formation</w:t>
            </w:r>
            <w:r w:rsidR="000230E8">
              <w:rPr>
                <w:rFonts w:ascii="Arial" w:hAnsi="Arial" w:cs="Arial"/>
                <w:sz w:val="20"/>
                <w:szCs w:val="20"/>
                <w:shd w:val="clear" w:color="auto" w:fill="FFFFFF"/>
              </w:rPr>
              <w:t>, etc.</w:t>
            </w:r>
            <w:r w:rsidR="00E22D08">
              <w:rPr>
                <w:rFonts w:ascii="Arial" w:hAnsi="Arial" w:cs="Arial"/>
                <w:sz w:val="20"/>
                <w:szCs w:val="20"/>
                <w:shd w:val="clear" w:color="auto" w:fill="FFFFFF"/>
              </w:rPr>
              <w:t xml:space="preserve"> </w:t>
            </w:r>
            <w:r w:rsidR="00860659">
              <w:rPr>
                <w:rFonts w:ascii="Arial" w:hAnsi="Arial" w:cs="Arial"/>
                <w:sz w:val="20"/>
                <w:szCs w:val="20"/>
                <w:shd w:val="clear" w:color="auto" w:fill="FFFFFF"/>
              </w:rPr>
              <w:t>C</w:t>
            </w:r>
            <w:r w:rsidR="00E22D08">
              <w:rPr>
                <w:rFonts w:ascii="Arial" w:hAnsi="Arial" w:cs="Arial"/>
                <w:sz w:val="20"/>
                <w:szCs w:val="20"/>
                <w:shd w:val="clear" w:color="auto" w:fill="FFFFFF"/>
              </w:rPr>
              <w:t xml:space="preserve">e type de dépenses doit impérativement figurer dans le document de présentation du projet soumis pour financement, accompagné d’un argumentaire sur son opportunité. </w:t>
            </w:r>
          </w:p>
          <w:p w14:paraId="1FD38544" w14:textId="77777777" w:rsidR="0061698A" w:rsidRDefault="0061698A">
            <w:pPr>
              <w:ind w:left="1184"/>
              <w:jc w:val="both"/>
              <w:rPr>
                <w:rFonts w:ascii="Arial" w:hAnsi="Arial"/>
                <w:sz w:val="20"/>
                <w:szCs w:val="20"/>
                <w:highlight w:val="white"/>
              </w:rPr>
            </w:pPr>
          </w:p>
        </w:tc>
      </w:tr>
    </w:tbl>
    <w:p w14:paraId="3B108568" w14:textId="77777777" w:rsidR="0061698A" w:rsidRDefault="0061698A">
      <w:pPr>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7A6FC1AE"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03DAC2CC" w14:textId="77777777" w:rsidR="0061698A" w:rsidRDefault="00D8063F">
            <w:r>
              <w:rPr>
                <w:rFonts w:ascii="Arial" w:hAnsi="Arial"/>
                <w:b/>
                <w:bCs/>
                <w:sz w:val="21"/>
                <w:szCs w:val="21"/>
              </w:rPr>
              <w:t>4. Public éligible</w:t>
            </w:r>
          </w:p>
        </w:tc>
      </w:tr>
      <w:tr w:rsidR="0061698A" w14:paraId="6F897445" w14:textId="77777777">
        <w:tc>
          <w:tcPr>
            <w:tcW w:w="10206" w:type="dxa"/>
            <w:tcBorders>
              <w:left w:val="single" w:sz="8" w:space="0" w:color="000000"/>
              <w:bottom w:val="single" w:sz="8" w:space="0" w:color="000000"/>
              <w:right w:val="single" w:sz="8" w:space="0" w:color="000000"/>
            </w:tcBorders>
            <w:shd w:val="clear" w:color="auto" w:fill="auto"/>
          </w:tcPr>
          <w:p w14:paraId="2C662B8B" w14:textId="77777777" w:rsidR="0061698A" w:rsidRDefault="0061698A">
            <w:pPr>
              <w:ind w:right="93"/>
              <w:jc w:val="both"/>
              <w:rPr>
                <w:rFonts w:ascii="Arial" w:hAnsi="Arial"/>
                <w:sz w:val="10"/>
                <w:szCs w:val="10"/>
              </w:rPr>
            </w:pPr>
          </w:p>
          <w:p w14:paraId="66A14CBC" w14:textId="77777777" w:rsidR="0061698A" w:rsidRDefault="00D8063F">
            <w:pPr>
              <w:ind w:right="93"/>
              <w:jc w:val="both"/>
            </w:pPr>
            <w:r>
              <w:rPr>
                <w:rFonts w:ascii="Arial" w:hAnsi="Arial" w:cs="Arial"/>
                <w:sz w:val="20"/>
                <w:szCs w:val="20"/>
                <w:highlight w:val="white"/>
              </w:rPr>
              <w:t xml:space="preserve">Le présent appel à </w:t>
            </w:r>
            <w:proofErr w:type="spellStart"/>
            <w:r>
              <w:rPr>
                <w:rFonts w:ascii="Arial" w:hAnsi="Arial" w:cs="Arial"/>
                <w:sz w:val="20"/>
                <w:szCs w:val="20"/>
                <w:highlight w:val="white"/>
              </w:rPr>
              <w:t>pré-projets</w:t>
            </w:r>
            <w:proofErr w:type="spellEnd"/>
            <w:r>
              <w:rPr>
                <w:rFonts w:ascii="Arial" w:hAnsi="Arial" w:cs="Arial"/>
                <w:sz w:val="20"/>
                <w:szCs w:val="20"/>
                <w:highlight w:val="white"/>
              </w:rPr>
              <w:t xml:space="preserve"> s’adresse à tous les établissements d’enseignement supérieur membres de l’AUF en Asie-Pacifique (cf. </w:t>
            </w:r>
            <w:hyperlink r:id="rId8" w:history="1">
              <w:r>
                <w:rPr>
                  <w:rStyle w:val="Lienhypertexte"/>
                  <w:rFonts w:ascii="Arial" w:hAnsi="Arial" w:cs="Arial"/>
                  <w:sz w:val="20"/>
                  <w:szCs w:val="20"/>
                  <w:highlight w:val="white"/>
                </w:rPr>
                <w:t>www.auf.org/auf/les-membres-de-lauf/</w:t>
              </w:r>
            </w:hyperlink>
            <w:r>
              <w:rPr>
                <w:rFonts w:ascii="Arial" w:hAnsi="Arial" w:cs="Arial"/>
                <w:sz w:val="20"/>
                <w:szCs w:val="20"/>
                <w:highlight w:val="white"/>
              </w:rPr>
              <w:t>) désireux de déposer</w:t>
            </w:r>
            <w:r w:rsidR="00DE1B6A">
              <w:rPr>
                <w:rFonts w:ascii="Arial" w:hAnsi="Arial" w:cs="Arial"/>
                <w:sz w:val="20"/>
                <w:szCs w:val="20"/>
                <w:highlight w:val="white"/>
              </w:rPr>
              <w:t>,</w:t>
            </w:r>
            <w:r>
              <w:rPr>
                <w:rFonts w:ascii="Arial" w:hAnsi="Arial" w:cs="Arial"/>
                <w:sz w:val="20"/>
                <w:szCs w:val="20"/>
                <w:highlight w:val="white"/>
              </w:rPr>
              <w:t xml:space="preserve"> auprès de la DRAP</w:t>
            </w:r>
            <w:r w:rsidR="00DE1B6A">
              <w:rPr>
                <w:rFonts w:ascii="Arial" w:hAnsi="Arial" w:cs="Arial"/>
                <w:sz w:val="20"/>
                <w:szCs w:val="20"/>
                <w:highlight w:val="white"/>
              </w:rPr>
              <w:t>,</w:t>
            </w:r>
            <w:r>
              <w:rPr>
                <w:rFonts w:ascii="Arial" w:hAnsi="Arial" w:cs="Arial"/>
                <w:sz w:val="20"/>
                <w:szCs w:val="20"/>
                <w:highlight w:val="white"/>
              </w:rPr>
              <w:t xml:space="preserve"> un dossier de demande d’accompagnement à la création d’une formation francophone en mode hybride, de niveau Licence ou Master. </w:t>
            </w:r>
          </w:p>
          <w:p w14:paraId="5509AEF3" w14:textId="77777777" w:rsidR="0061698A" w:rsidRDefault="0061698A">
            <w:pPr>
              <w:ind w:right="93"/>
              <w:jc w:val="both"/>
              <w:rPr>
                <w:rFonts w:ascii="Arial" w:hAnsi="Arial"/>
                <w:sz w:val="10"/>
                <w:szCs w:val="10"/>
              </w:rPr>
            </w:pPr>
          </w:p>
        </w:tc>
      </w:tr>
    </w:tbl>
    <w:p w14:paraId="073E6CA9" w14:textId="77777777" w:rsidR="0061698A" w:rsidRDefault="0061698A">
      <w:pPr>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78BD9E5E"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00DB50F6" w14:textId="77777777" w:rsidR="0061698A" w:rsidRDefault="00D8063F">
            <w:r>
              <w:rPr>
                <w:rFonts w:ascii="Arial" w:hAnsi="Arial"/>
                <w:b/>
                <w:bCs/>
                <w:sz w:val="21"/>
                <w:szCs w:val="21"/>
              </w:rPr>
              <w:t>5. Conditions de candidature</w:t>
            </w:r>
          </w:p>
        </w:tc>
      </w:tr>
      <w:tr w:rsidR="0061698A" w14:paraId="6F304484" w14:textId="77777777">
        <w:tc>
          <w:tcPr>
            <w:tcW w:w="10206" w:type="dxa"/>
            <w:tcBorders>
              <w:left w:val="single" w:sz="8" w:space="0" w:color="000000"/>
              <w:bottom w:val="single" w:sz="8" w:space="0" w:color="000000"/>
              <w:right w:val="single" w:sz="8" w:space="0" w:color="000000"/>
            </w:tcBorders>
            <w:shd w:val="clear" w:color="auto" w:fill="auto"/>
          </w:tcPr>
          <w:p w14:paraId="1D717469" w14:textId="77777777" w:rsidR="0061698A" w:rsidRDefault="0061698A">
            <w:pPr>
              <w:ind w:left="149" w:right="65"/>
              <w:jc w:val="both"/>
              <w:rPr>
                <w:rFonts w:ascii="Arial" w:hAnsi="Arial"/>
                <w:sz w:val="10"/>
                <w:szCs w:val="10"/>
              </w:rPr>
            </w:pPr>
          </w:p>
          <w:p w14:paraId="248BB3B1" w14:textId="77777777" w:rsidR="00C51E01" w:rsidRDefault="00C51E01" w:rsidP="00C51E01">
            <w:pPr>
              <w:pStyle w:val="Standard"/>
              <w:ind w:left="149" w:right="65"/>
              <w:jc w:val="both"/>
              <w:rPr>
                <w:rFonts w:ascii="Arial" w:hAnsi="Arial" w:cs="Arial"/>
                <w:sz w:val="20"/>
                <w:szCs w:val="20"/>
              </w:rPr>
            </w:pPr>
            <w:r>
              <w:rPr>
                <w:rFonts w:ascii="Arial" w:hAnsi="Arial" w:cs="Arial"/>
                <w:sz w:val="20"/>
                <w:szCs w:val="20"/>
              </w:rPr>
              <w:t>L’établissement porteur du projet doit :</w:t>
            </w:r>
          </w:p>
          <w:p w14:paraId="1E795516" w14:textId="77777777" w:rsidR="00C51E01" w:rsidRDefault="00C51E01" w:rsidP="00C51E01">
            <w:pPr>
              <w:pStyle w:val="Standard"/>
              <w:numPr>
                <w:ilvl w:val="0"/>
                <w:numId w:val="17"/>
              </w:numPr>
              <w:jc w:val="both"/>
              <w:rPr>
                <w:rFonts w:ascii="Arial" w:hAnsi="Arial" w:cs="Arial"/>
                <w:sz w:val="20"/>
                <w:szCs w:val="20"/>
              </w:rPr>
            </w:pPr>
            <w:proofErr w:type="gramStart"/>
            <w:r>
              <w:rPr>
                <w:rFonts w:ascii="Arial" w:hAnsi="Arial" w:cs="Arial"/>
                <w:sz w:val="20"/>
                <w:szCs w:val="20"/>
              </w:rPr>
              <w:t>être</w:t>
            </w:r>
            <w:proofErr w:type="gramEnd"/>
            <w:r>
              <w:rPr>
                <w:rFonts w:ascii="Arial" w:hAnsi="Arial" w:cs="Arial"/>
                <w:sz w:val="20"/>
                <w:szCs w:val="20"/>
              </w:rPr>
              <w:t xml:space="preserve"> membre de l’AUF ;</w:t>
            </w:r>
          </w:p>
          <w:p w14:paraId="2FC1E0EB" w14:textId="77777777" w:rsidR="00C51E01" w:rsidRDefault="00C51E01" w:rsidP="00C51E01">
            <w:pPr>
              <w:pStyle w:val="Standard"/>
              <w:numPr>
                <w:ilvl w:val="0"/>
                <w:numId w:val="17"/>
              </w:numPr>
              <w:jc w:val="both"/>
              <w:rPr>
                <w:rFonts w:ascii="Arial" w:hAnsi="Arial" w:cs="Arial"/>
                <w:sz w:val="20"/>
                <w:szCs w:val="20"/>
              </w:rPr>
            </w:pPr>
            <w:proofErr w:type="gramStart"/>
            <w:r>
              <w:rPr>
                <w:rFonts w:ascii="Arial" w:hAnsi="Arial" w:cs="Arial"/>
                <w:sz w:val="20"/>
                <w:szCs w:val="20"/>
              </w:rPr>
              <w:t>être</w:t>
            </w:r>
            <w:proofErr w:type="gramEnd"/>
            <w:r>
              <w:rPr>
                <w:rFonts w:ascii="Arial" w:hAnsi="Arial" w:cs="Arial"/>
                <w:sz w:val="20"/>
                <w:szCs w:val="20"/>
              </w:rPr>
              <w:t xml:space="preserve"> à jour dans le paiement de la cotisation à l’AUF ;</w:t>
            </w:r>
          </w:p>
          <w:p w14:paraId="3BDE6C7D" w14:textId="77777777" w:rsidR="00C51E01" w:rsidRDefault="00C51E01" w:rsidP="00C51E01">
            <w:pPr>
              <w:pStyle w:val="Standard"/>
              <w:numPr>
                <w:ilvl w:val="0"/>
                <w:numId w:val="17"/>
              </w:numPr>
              <w:jc w:val="both"/>
              <w:rPr>
                <w:rFonts w:ascii="Arial" w:hAnsi="Arial" w:cs="Arial"/>
                <w:sz w:val="20"/>
                <w:szCs w:val="20"/>
              </w:rPr>
            </w:pPr>
            <w:proofErr w:type="gramStart"/>
            <w:r>
              <w:rPr>
                <w:rFonts w:ascii="Arial" w:hAnsi="Arial" w:cs="Arial"/>
                <w:sz w:val="20"/>
                <w:szCs w:val="20"/>
              </w:rPr>
              <w:t>soumettre</w:t>
            </w:r>
            <w:proofErr w:type="gramEnd"/>
            <w:r>
              <w:rPr>
                <w:rFonts w:ascii="Arial" w:hAnsi="Arial" w:cs="Arial"/>
                <w:sz w:val="20"/>
                <w:szCs w:val="20"/>
              </w:rPr>
              <w:t xml:space="preserve"> le formulaire de candidature dans les délais impartis ;</w:t>
            </w:r>
          </w:p>
          <w:p w14:paraId="5EF4DE6F" w14:textId="77777777" w:rsidR="00C51E01" w:rsidRDefault="00C51E01" w:rsidP="00C51E01">
            <w:pPr>
              <w:pStyle w:val="Standard"/>
              <w:numPr>
                <w:ilvl w:val="0"/>
                <w:numId w:val="17"/>
              </w:numPr>
              <w:jc w:val="both"/>
              <w:rPr>
                <w:rFonts w:ascii="Arial" w:hAnsi="Arial" w:cs="Arial"/>
                <w:sz w:val="20"/>
                <w:szCs w:val="20"/>
              </w:rPr>
            </w:pPr>
            <w:proofErr w:type="gramStart"/>
            <w:r>
              <w:rPr>
                <w:rFonts w:ascii="Arial" w:hAnsi="Arial" w:cs="Arial"/>
                <w:sz w:val="20"/>
                <w:szCs w:val="20"/>
              </w:rPr>
              <w:t>produire</w:t>
            </w:r>
            <w:proofErr w:type="gramEnd"/>
            <w:r>
              <w:rPr>
                <w:rFonts w:ascii="Arial" w:hAnsi="Arial" w:cs="Arial"/>
                <w:sz w:val="20"/>
                <w:szCs w:val="20"/>
              </w:rPr>
              <w:t xml:space="preserve"> l’ensemble des pièces demandées dans le formulaire.</w:t>
            </w:r>
          </w:p>
          <w:p w14:paraId="73063F28" w14:textId="77777777" w:rsidR="00C51E01" w:rsidRDefault="00C51E01" w:rsidP="00C51E01">
            <w:pPr>
              <w:pStyle w:val="Standard"/>
              <w:ind w:left="149" w:right="65"/>
              <w:jc w:val="both"/>
              <w:rPr>
                <w:rFonts w:ascii="Arial" w:hAnsi="Arial" w:cs="Arial"/>
                <w:sz w:val="20"/>
                <w:szCs w:val="20"/>
              </w:rPr>
            </w:pPr>
          </w:p>
          <w:p w14:paraId="51B1E4E1" w14:textId="77777777" w:rsidR="00C51E01" w:rsidRDefault="00C51E01" w:rsidP="00C51E01">
            <w:pPr>
              <w:pStyle w:val="Standard"/>
              <w:ind w:left="149" w:right="65"/>
              <w:jc w:val="both"/>
              <w:rPr>
                <w:rFonts w:ascii="Arial" w:hAnsi="Arial" w:cs="Arial"/>
                <w:sz w:val="20"/>
                <w:szCs w:val="20"/>
              </w:rPr>
            </w:pPr>
            <w:r>
              <w:rPr>
                <w:rFonts w:ascii="Arial" w:hAnsi="Arial" w:cs="Arial"/>
                <w:sz w:val="20"/>
                <w:szCs w:val="20"/>
              </w:rPr>
              <w:t>Les établissements membres de l’AUF partenaires du projet doivent :</w:t>
            </w:r>
          </w:p>
          <w:p w14:paraId="30A6759D" w14:textId="77777777" w:rsidR="00C51E01" w:rsidRDefault="00C51E01" w:rsidP="00C51E01">
            <w:pPr>
              <w:pStyle w:val="Standard"/>
              <w:numPr>
                <w:ilvl w:val="0"/>
                <w:numId w:val="18"/>
              </w:numPr>
              <w:jc w:val="both"/>
              <w:rPr>
                <w:rFonts w:ascii="Arial" w:hAnsi="Arial" w:cs="Arial"/>
                <w:sz w:val="20"/>
                <w:szCs w:val="20"/>
              </w:rPr>
            </w:pPr>
            <w:proofErr w:type="gramStart"/>
            <w:r>
              <w:rPr>
                <w:rFonts w:ascii="Arial" w:hAnsi="Arial" w:cs="Arial"/>
                <w:sz w:val="20"/>
                <w:szCs w:val="20"/>
              </w:rPr>
              <w:t>être</w:t>
            </w:r>
            <w:proofErr w:type="gramEnd"/>
            <w:r>
              <w:rPr>
                <w:rFonts w:ascii="Arial" w:hAnsi="Arial" w:cs="Arial"/>
                <w:sz w:val="20"/>
                <w:szCs w:val="20"/>
              </w:rPr>
              <w:t xml:space="preserve"> à jour dans le paiement de la cotisation à l’AUF.</w:t>
            </w:r>
          </w:p>
          <w:p w14:paraId="7CFAD4C2" w14:textId="77777777" w:rsidR="0061698A" w:rsidRDefault="0061698A">
            <w:pPr>
              <w:ind w:left="149" w:right="65"/>
              <w:jc w:val="both"/>
              <w:rPr>
                <w:rFonts w:ascii="Arial" w:hAnsi="Arial"/>
                <w:sz w:val="20"/>
                <w:szCs w:val="20"/>
              </w:rPr>
            </w:pPr>
          </w:p>
          <w:p w14:paraId="3DC116AE" w14:textId="77777777" w:rsidR="0061698A" w:rsidRDefault="00D8063F">
            <w:pPr>
              <w:ind w:left="149" w:right="65"/>
              <w:jc w:val="both"/>
            </w:pPr>
            <w:r>
              <w:rPr>
                <w:rFonts w:ascii="Arial" w:hAnsi="Arial"/>
                <w:b/>
                <w:bCs/>
                <w:sz w:val="20"/>
                <w:szCs w:val="20"/>
              </w:rPr>
              <w:t>Critères de pré-sélection :</w:t>
            </w:r>
          </w:p>
          <w:p w14:paraId="338FE2F5"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dimension</w:t>
            </w:r>
            <w:proofErr w:type="gramEnd"/>
            <w:r w:rsidRPr="00C51E01">
              <w:rPr>
                <w:rFonts w:ascii="Arial" w:hAnsi="Arial" w:cs="Arial"/>
                <w:sz w:val="20"/>
                <w:szCs w:val="20"/>
              </w:rPr>
              <w:t xml:space="preserve"> </w:t>
            </w:r>
            <w:proofErr w:type="spellStart"/>
            <w:r w:rsidR="00D70D47" w:rsidRPr="00C51E01">
              <w:rPr>
                <w:rFonts w:ascii="Arial" w:hAnsi="Arial" w:cs="Arial"/>
                <w:sz w:val="20"/>
                <w:szCs w:val="20"/>
              </w:rPr>
              <w:t>inter</w:t>
            </w:r>
            <w:r w:rsidR="000230E8">
              <w:rPr>
                <w:rFonts w:ascii="Arial" w:hAnsi="Arial" w:cs="Arial"/>
                <w:sz w:val="20"/>
                <w:szCs w:val="20"/>
              </w:rPr>
              <w:t>-</w:t>
            </w:r>
            <w:r w:rsidR="00D70D47" w:rsidRPr="00C51E01">
              <w:rPr>
                <w:rFonts w:ascii="Arial" w:hAnsi="Arial" w:cs="Arial"/>
                <w:sz w:val="20"/>
                <w:szCs w:val="20"/>
              </w:rPr>
              <w:t>universitaire</w:t>
            </w:r>
            <w:proofErr w:type="spellEnd"/>
            <w:r w:rsidRPr="00C51E01">
              <w:rPr>
                <w:rFonts w:ascii="Arial" w:hAnsi="Arial" w:cs="Arial"/>
                <w:sz w:val="20"/>
                <w:szCs w:val="20"/>
              </w:rPr>
              <w:t xml:space="preserve"> et partenariale du projet ;</w:t>
            </w:r>
          </w:p>
          <w:p w14:paraId="3202B15D"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projet</w:t>
            </w:r>
            <w:proofErr w:type="gramEnd"/>
            <w:r w:rsidRPr="00C51E01">
              <w:rPr>
                <w:rFonts w:ascii="Arial" w:hAnsi="Arial" w:cs="Arial"/>
                <w:sz w:val="20"/>
                <w:szCs w:val="20"/>
              </w:rPr>
              <w:t xml:space="preserve"> avec recherche systématique de cofinancements ;</w:t>
            </w:r>
          </w:p>
          <w:p w14:paraId="2C5B06E4"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projet</w:t>
            </w:r>
            <w:proofErr w:type="gramEnd"/>
            <w:r w:rsidRPr="00C51E01">
              <w:rPr>
                <w:rFonts w:ascii="Arial" w:hAnsi="Arial" w:cs="Arial"/>
                <w:sz w:val="20"/>
                <w:szCs w:val="20"/>
              </w:rPr>
              <w:t xml:space="preserve"> centré sur les institutions dans un contexte académique et socio-économique à préciser ;</w:t>
            </w:r>
          </w:p>
          <w:p w14:paraId="3B2424F5"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prérequis</w:t>
            </w:r>
            <w:proofErr w:type="gramEnd"/>
            <w:r w:rsidRPr="00C51E01">
              <w:rPr>
                <w:rFonts w:ascii="Arial" w:hAnsi="Arial" w:cs="Arial"/>
                <w:sz w:val="20"/>
                <w:szCs w:val="20"/>
              </w:rPr>
              <w:t xml:space="preserve"> structurels, techniques et compétences en FOAD ; </w:t>
            </w:r>
          </w:p>
          <w:p w14:paraId="74AA9375"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projet</w:t>
            </w:r>
            <w:proofErr w:type="gramEnd"/>
            <w:r w:rsidRPr="00C51E01">
              <w:rPr>
                <w:rFonts w:ascii="Arial" w:hAnsi="Arial" w:cs="Arial"/>
                <w:sz w:val="20"/>
                <w:szCs w:val="20"/>
              </w:rPr>
              <w:t xml:space="preserve"> accompagné sur une période déterminée (appropriation ultérieure du programme de formation par l’établissement porteur du projet) ;</w:t>
            </w:r>
          </w:p>
          <w:p w14:paraId="4EE7E225" w14:textId="77777777" w:rsidR="0061698A" w:rsidRPr="00C51E01" w:rsidRDefault="00D8063F" w:rsidP="00C51E01">
            <w:pPr>
              <w:pStyle w:val="Standard"/>
              <w:numPr>
                <w:ilvl w:val="0"/>
                <w:numId w:val="18"/>
              </w:numPr>
              <w:jc w:val="both"/>
              <w:rPr>
                <w:rFonts w:ascii="Arial" w:hAnsi="Arial" w:cs="Arial"/>
                <w:sz w:val="20"/>
                <w:szCs w:val="20"/>
              </w:rPr>
            </w:pPr>
            <w:proofErr w:type="gramStart"/>
            <w:r w:rsidRPr="00C51E01">
              <w:rPr>
                <w:rFonts w:ascii="Arial" w:hAnsi="Arial" w:cs="Arial"/>
                <w:sz w:val="20"/>
                <w:szCs w:val="20"/>
              </w:rPr>
              <w:t>projet</w:t>
            </w:r>
            <w:proofErr w:type="gramEnd"/>
            <w:r w:rsidRPr="00C51E01">
              <w:rPr>
                <w:rFonts w:ascii="Arial" w:hAnsi="Arial" w:cs="Arial"/>
                <w:sz w:val="20"/>
                <w:szCs w:val="20"/>
              </w:rPr>
              <w:t xml:space="preserve"> avec une valeur ajoutée de / pour la francophonie universitaire.</w:t>
            </w:r>
          </w:p>
          <w:p w14:paraId="30DB7BFC" w14:textId="77777777" w:rsidR="0061698A" w:rsidRDefault="0061698A">
            <w:pPr>
              <w:pStyle w:val="Corpsdetexte"/>
              <w:spacing w:after="0"/>
              <w:jc w:val="both"/>
              <w:rPr>
                <w:rFonts w:ascii="Arial" w:hAnsi="Arial"/>
                <w:sz w:val="10"/>
                <w:szCs w:val="10"/>
              </w:rPr>
            </w:pPr>
          </w:p>
        </w:tc>
      </w:tr>
      <w:tr w:rsidR="0061698A" w14:paraId="7D212F28" w14:textId="77777777">
        <w:tblPrEx>
          <w:tblCellMar>
            <w:top w:w="0" w:type="dxa"/>
            <w:left w:w="0" w:type="dxa"/>
            <w:bottom w:w="0" w:type="dxa"/>
            <w:right w:w="0" w:type="dxa"/>
          </w:tblCellMar>
        </w:tblPrEx>
        <w:trPr>
          <w:trHeight w:val="338"/>
        </w:trPr>
        <w:tc>
          <w:tcPr>
            <w:tcW w:w="10204" w:type="dxa"/>
            <w:tcBorders>
              <w:top w:val="single" w:sz="8" w:space="0" w:color="000000"/>
              <w:left w:val="single" w:sz="8" w:space="0" w:color="000000"/>
              <w:bottom w:val="single" w:sz="8" w:space="0" w:color="000000"/>
              <w:right w:val="single" w:sz="8" w:space="0" w:color="000000"/>
            </w:tcBorders>
            <w:shd w:val="clear" w:color="auto" w:fill="CCCCCC"/>
          </w:tcPr>
          <w:p w14:paraId="29C17138" w14:textId="77777777" w:rsidR="0061698A" w:rsidRDefault="00D8063F">
            <w:pPr>
              <w:pageBreakBefore/>
            </w:pPr>
            <w:r>
              <w:rPr>
                <w:rFonts w:ascii="Arial" w:eastAsia="Arial" w:hAnsi="Arial"/>
                <w:b/>
                <w:bCs/>
                <w:sz w:val="21"/>
                <w:szCs w:val="21"/>
              </w:rPr>
              <w:lastRenderedPageBreak/>
              <w:t xml:space="preserve"> 6</w:t>
            </w:r>
            <w:r>
              <w:rPr>
                <w:rFonts w:ascii="Arial" w:hAnsi="Arial"/>
                <w:b/>
                <w:bCs/>
                <w:sz w:val="21"/>
                <w:szCs w:val="21"/>
              </w:rPr>
              <w:t>. Processus de sélection</w:t>
            </w:r>
          </w:p>
        </w:tc>
      </w:tr>
      <w:tr w:rsidR="0061698A" w14:paraId="25DE2AEC" w14:textId="77777777">
        <w:tblPrEx>
          <w:tblCellMar>
            <w:top w:w="57" w:type="dxa"/>
            <w:left w:w="57" w:type="dxa"/>
            <w:bottom w:w="57" w:type="dxa"/>
            <w:right w:w="85" w:type="dxa"/>
          </w:tblCellMar>
        </w:tblPrEx>
        <w:trPr>
          <w:trHeight w:val="1766"/>
        </w:trPr>
        <w:tc>
          <w:tcPr>
            <w:tcW w:w="10204" w:type="dxa"/>
            <w:tcBorders>
              <w:top w:val="single" w:sz="8" w:space="0" w:color="000000"/>
              <w:left w:val="single" w:sz="8" w:space="0" w:color="000000"/>
              <w:bottom w:val="single" w:sz="8" w:space="0" w:color="000000"/>
              <w:right w:val="single" w:sz="8" w:space="0" w:color="000000"/>
            </w:tcBorders>
            <w:shd w:val="clear" w:color="auto" w:fill="auto"/>
          </w:tcPr>
          <w:p w14:paraId="7D1B0C1C" w14:textId="77777777" w:rsidR="0061698A" w:rsidRDefault="0061698A">
            <w:pPr>
              <w:pStyle w:val="Corpsdetexte31"/>
              <w:snapToGrid w:val="0"/>
              <w:jc w:val="both"/>
              <w:rPr>
                <w:b/>
                <w:bCs/>
                <w:sz w:val="10"/>
                <w:szCs w:val="10"/>
              </w:rPr>
            </w:pPr>
          </w:p>
          <w:p w14:paraId="11AC94AC" w14:textId="77777777" w:rsidR="0061698A" w:rsidRDefault="00D8063F">
            <w:pPr>
              <w:pStyle w:val="Corpsdetexte31"/>
              <w:snapToGrid w:val="0"/>
              <w:jc w:val="both"/>
            </w:pPr>
            <w:r>
              <w:rPr>
                <w:b/>
                <w:bCs/>
                <w:sz w:val="20"/>
                <w:szCs w:val="20"/>
              </w:rPr>
              <w:t xml:space="preserve">Le dossier complet </w:t>
            </w:r>
            <w:r>
              <w:rPr>
                <w:sz w:val="20"/>
                <w:szCs w:val="20"/>
              </w:rPr>
              <w:t>doit être :</w:t>
            </w:r>
          </w:p>
          <w:p w14:paraId="24D03FC3" w14:textId="77777777" w:rsidR="0061698A" w:rsidRDefault="0061698A">
            <w:pPr>
              <w:pStyle w:val="Corpsdetexte31"/>
              <w:snapToGrid w:val="0"/>
              <w:jc w:val="both"/>
              <w:rPr>
                <w:sz w:val="20"/>
                <w:szCs w:val="20"/>
              </w:rPr>
            </w:pPr>
          </w:p>
          <w:p w14:paraId="642AD4EF" w14:textId="77777777" w:rsidR="0061698A" w:rsidRDefault="00D8063F">
            <w:pPr>
              <w:pStyle w:val="Corpsdetexte31"/>
              <w:numPr>
                <w:ilvl w:val="0"/>
                <w:numId w:val="11"/>
              </w:numPr>
              <w:tabs>
                <w:tab w:val="left" w:pos="2880"/>
              </w:tabs>
              <w:jc w:val="both"/>
            </w:pPr>
            <w:proofErr w:type="gramStart"/>
            <w:r>
              <w:rPr>
                <w:color w:val="000000"/>
                <w:sz w:val="20"/>
                <w:szCs w:val="20"/>
              </w:rPr>
              <w:t>signé</w:t>
            </w:r>
            <w:proofErr w:type="gramEnd"/>
            <w:r>
              <w:rPr>
                <w:color w:val="000000"/>
                <w:sz w:val="20"/>
                <w:szCs w:val="20"/>
              </w:rPr>
              <w:t xml:space="preserve"> par le plus haut responsable de l’établissement porteur du projet ;</w:t>
            </w:r>
          </w:p>
          <w:p w14:paraId="5A37BE66" w14:textId="49616FF4" w:rsidR="0061698A" w:rsidRDefault="00D8063F">
            <w:pPr>
              <w:pStyle w:val="Corpsdetexte31"/>
              <w:numPr>
                <w:ilvl w:val="0"/>
                <w:numId w:val="11"/>
              </w:numPr>
              <w:tabs>
                <w:tab w:val="left" w:pos="2880"/>
              </w:tabs>
              <w:jc w:val="both"/>
            </w:pPr>
            <w:proofErr w:type="gramStart"/>
            <w:r>
              <w:rPr>
                <w:color w:val="000000"/>
                <w:sz w:val="20"/>
                <w:szCs w:val="20"/>
              </w:rPr>
              <w:t>déposé</w:t>
            </w:r>
            <w:proofErr w:type="gramEnd"/>
            <w:r>
              <w:rPr>
                <w:color w:val="000000"/>
                <w:sz w:val="20"/>
                <w:szCs w:val="20"/>
              </w:rPr>
              <w:t xml:space="preserve"> auprès de</w:t>
            </w:r>
            <w:r w:rsidR="00DE1B6A">
              <w:rPr>
                <w:color w:val="000000"/>
                <w:sz w:val="20"/>
                <w:szCs w:val="20"/>
              </w:rPr>
              <w:t xml:space="preserve"> l’implantation de l’AUF </w:t>
            </w:r>
            <w:r w:rsidR="00563DC3">
              <w:rPr>
                <w:color w:val="000000"/>
                <w:sz w:val="20"/>
                <w:szCs w:val="20"/>
              </w:rPr>
              <w:t xml:space="preserve">concernée </w:t>
            </w:r>
            <w:r w:rsidR="00DE1B6A">
              <w:rPr>
                <w:color w:val="000000"/>
                <w:sz w:val="20"/>
                <w:szCs w:val="20"/>
              </w:rPr>
              <w:t>(annexe 3)</w:t>
            </w:r>
            <w:r>
              <w:rPr>
                <w:color w:val="000000"/>
                <w:sz w:val="20"/>
                <w:szCs w:val="20"/>
              </w:rPr>
              <w:t>.</w:t>
            </w:r>
          </w:p>
          <w:p w14:paraId="27902646" w14:textId="77777777" w:rsidR="0061698A" w:rsidRDefault="0061698A">
            <w:pPr>
              <w:pStyle w:val="Corpsdetexte31"/>
              <w:tabs>
                <w:tab w:val="left" w:pos="3600"/>
              </w:tabs>
              <w:ind w:left="720"/>
              <w:jc w:val="both"/>
              <w:rPr>
                <w:color w:val="000000"/>
                <w:sz w:val="20"/>
                <w:szCs w:val="20"/>
              </w:rPr>
            </w:pPr>
          </w:p>
          <w:p w14:paraId="60190F63" w14:textId="77777777" w:rsidR="0061698A" w:rsidRDefault="00D8063F" w:rsidP="00C51E01">
            <w:pPr>
              <w:pStyle w:val="Corpsdetexte31"/>
              <w:tabs>
                <w:tab w:val="left" w:pos="3600"/>
              </w:tabs>
              <w:jc w:val="both"/>
            </w:pPr>
            <w:r>
              <w:rPr>
                <w:color w:val="000000"/>
                <w:sz w:val="20"/>
                <w:szCs w:val="20"/>
              </w:rPr>
              <w:t>La Direction régionale de l’AUF en Asie-Pacifique est chargée d’examiner la recevabilité administrative du dossier.</w:t>
            </w:r>
          </w:p>
          <w:p w14:paraId="3C703F80" w14:textId="77777777" w:rsidR="0061698A" w:rsidRDefault="0061698A">
            <w:pPr>
              <w:ind w:left="36" w:right="45"/>
              <w:jc w:val="both"/>
              <w:rPr>
                <w:rFonts w:ascii="Arial" w:hAnsi="Arial"/>
                <w:sz w:val="20"/>
                <w:szCs w:val="20"/>
              </w:rPr>
            </w:pPr>
          </w:p>
          <w:p w14:paraId="3940F8FA" w14:textId="77777777" w:rsidR="0061698A" w:rsidRDefault="00D8063F">
            <w:pPr>
              <w:ind w:left="36" w:right="45"/>
              <w:jc w:val="both"/>
            </w:pPr>
            <w:r>
              <w:rPr>
                <w:rFonts w:ascii="Arial" w:hAnsi="Arial"/>
                <w:b/>
                <w:bCs/>
                <w:sz w:val="20"/>
                <w:szCs w:val="20"/>
              </w:rPr>
              <w:t>Première étape :</w:t>
            </w:r>
          </w:p>
          <w:p w14:paraId="0C9C62BE" w14:textId="77777777" w:rsidR="0061698A" w:rsidRDefault="0061698A">
            <w:pPr>
              <w:ind w:left="36" w:right="45"/>
              <w:jc w:val="both"/>
              <w:rPr>
                <w:rFonts w:ascii="Arial" w:hAnsi="Arial"/>
                <w:sz w:val="20"/>
                <w:szCs w:val="20"/>
              </w:rPr>
            </w:pPr>
          </w:p>
          <w:p w14:paraId="6684D748" w14:textId="77777777" w:rsidR="00C51E01" w:rsidRDefault="00C51E01" w:rsidP="00C51E01">
            <w:pPr>
              <w:pStyle w:val="Standard"/>
              <w:ind w:left="36" w:right="45"/>
              <w:jc w:val="both"/>
              <w:rPr>
                <w:rFonts w:ascii="Arial" w:hAnsi="Arial" w:cs="Arial"/>
                <w:sz w:val="20"/>
                <w:szCs w:val="20"/>
                <w:shd w:val="clear" w:color="auto" w:fill="FFFFFF"/>
              </w:rPr>
            </w:pPr>
            <w:r>
              <w:rPr>
                <w:rFonts w:ascii="Arial" w:hAnsi="Arial" w:cs="Arial"/>
                <w:sz w:val="20"/>
                <w:szCs w:val="20"/>
                <w:shd w:val="clear" w:color="auto" w:fill="FFFFFF"/>
              </w:rPr>
              <w:t xml:space="preserve">Après un examen de recevabilité administrative, chaque dossier reçu sera soumis à l’évaluation par un expert régional selon le domaine couvert par le </w:t>
            </w:r>
            <w:proofErr w:type="spellStart"/>
            <w:r w:rsidR="00D70D47">
              <w:rPr>
                <w:rFonts w:ascii="Arial" w:hAnsi="Arial" w:cs="Arial"/>
                <w:sz w:val="20"/>
                <w:szCs w:val="20"/>
                <w:shd w:val="clear" w:color="auto" w:fill="FFFFFF"/>
              </w:rPr>
              <w:t>pré</w:t>
            </w:r>
            <w:r w:rsidR="000230E8">
              <w:rPr>
                <w:rFonts w:ascii="Arial" w:hAnsi="Arial" w:cs="Arial"/>
                <w:sz w:val="20"/>
                <w:szCs w:val="20"/>
                <w:shd w:val="clear" w:color="auto" w:fill="FFFFFF"/>
              </w:rPr>
              <w:t>-</w:t>
            </w:r>
            <w:r w:rsidR="00D70D47">
              <w:rPr>
                <w:rFonts w:ascii="Arial" w:hAnsi="Arial" w:cs="Arial"/>
                <w:sz w:val="20"/>
                <w:szCs w:val="20"/>
                <w:shd w:val="clear" w:color="auto" w:fill="FFFFFF"/>
              </w:rPr>
              <w:t>projet</w:t>
            </w:r>
            <w:proofErr w:type="spellEnd"/>
            <w:r>
              <w:rPr>
                <w:rFonts w:ascii="Arial" w:hAnsi="Arial" w:cs="Arial"/>
                <w:sz w:val="20"/>
                <w:szCs w:val="20"/>
                <w:shd w:val="clear" w:color="auto" w:fill="FFFFFF"/>
              </w:rPr>
              <w:t xml:space="preserve">. La sélection des </w:t>
            </w:r>
            <w:proofErr w:type="spellStart"/>
            <w:r w:rsidR="00D70D47">
              <w:rPr>
                <w:rFonts w:ascii="Arial" w:hAnsi="Arial" w:cs="Arial"/>
                <w:sz w:val="20"/>
                <w:szCs w:val="20"/>
                <w:shd w:val="clear" w:color="auto" w:fill="FFFFFF"/>
              </w:rPr>
              <w:t>pré</w:t>
            </w:r>
            <w:r w:rsidR="000230E8">
              <w:rPr>
                <w:rFonts w:ascii="Arial" w:hAnsi="Arial" w:cs="Arial"/>
                <w:sz w:val="20"/>
                <w:szCs w:val="20"/>
                <w:shd w:val="clear" w:color="auto" w:fill="FFFFFF"/>
              </w:rPr>
              <w:t>-</w:t>
            </w:r>
            <w:r w:rsidR="00D70D47">
              <w:rPr>
                <w:rFonts w:ascii="Arial" w:hAnsi="Arial" w:cs="Arial"/>
                <w:sz w:val="20"/>
                <w:szCs w:val="20"/>
                <w:shd w:val="clear" w:color="auto" w:fill="FFFFFF"/>
              </w:rPr>
              <w:t>projets</w:t>
            </w:r>
            <w:proofErr w:type="spellEnd"/>
            <w:r>
              <w:rPr>
                <w:rFonts w:ascii="Arial" w:hAnsi="Arial" w:cs="Arial"/>
                <w:sz w:val="20"/>
                <w:szCs w:val="20"/>
                <w:shd w:val="clear" w:color="auto" w:fill="FFFFFF"/>
              </w:rPr>
              <w:t xml:space="preserve"> est assurée par la CRE de l’AUF selon des critères de pertinence.</w:t>
            </w:r>
          </w:p>
          <w:p w14:paraId="1143D135" w14:textId="77777777" w:rsidR="0061698A" w:rsidRDefault="0061698A">
            <w:pPr>
              <w:ind w:left="36" w:right="45"/>
              <w:jc w:val="both"/>
              <w:rPr>
                <w:rFonts w:ascii="Arial" w:hAnsi="Arial"/>
                <w:sz w:val="20"/>
                <w:szCs w:val="20"/>
              </w:rPr>
            </w:pPr>
          </w:p>
          <w:p w14:paraId="71BD8EE1" w14:textId="77777777" w:rsidR="0061698A" w:rsidRDefault="00D8063F">
            <w:pPr>
              <w:ind w:left="36" w:right="45"/>
              <w:jc w:val="both"/>
            </w:pPr>
            <w:r>
              <w:rPr>
                <w:rFonts w:ascii="Arial" w:hAnsi="Arial"/>
                <w:b/>
                <w:bCs/>
                <w:sz w:val="20"/>
                <w:szCs w:val="20"/>
              </w:rPr>
              <w:t>Deuxième étape :</w:t>
            </w:r>
          </w:p>
          <w:p w14:paraId="101F4986" w14:textId="77777777" w:rsidR="0061698A" w:rsidRDefault="0061698A">
            <w:pPr>
              <w:ind w:left="36" w:right="45"/>
              <w:jc w:val="both"/>
              <w:rPr>
                <w:rFonts w:ascii="Arial" w:hAnsi="Arial"/>
                <w:sz w:val="20"/>
                <w:szCs w:val="20"/>
              </w:rPr>
            </w:pPr>
          </w:p>
          <w:p w14:paraId="1B544FDB" w14:textId="77777777" w:rsidR="00C51E01" w:rsidRDefault="00C51E01" w:rsidP="00C51E01">
            <w:pPr>
              <w:pStyle w:val="Standard"/>
              <w:ind w:left="36" w:right="45"/>
              <w:jc w:val="both"/>
              <w:rPr>
                <w:rFonts w:ascii="Arial" w:hAnsi="Arial" w:cs="Arial"/>
                <w:sz w:val="20"/>
                <w:szCs w:val="20"/>
                <w:shd w:val="clear" w:color="auto" w:fill="FFFFFF"/>
              </w:rPr>
            </w:pPr>
            <w:r>
              <w:rPr>
                <w:rFonts w:ascii="Arial" w:hAnsi="Arial" w:cs="Arial"/>
                <w:sz w:val="20"/>
                <w:szCs w:val="20"/>
                <w:shd w:val="clear" w:color="auto" w:fill="FFFFFF"/>
              </w:rPr>
              <w:t xml:space="preserve">Les porteurs des </w:t>
            </w:r>
            <w:proofErr w:type="spellStart"/>
            <w:r w:rsidR="00D70D47">
              <w:rPr>
                <w:rFonts w:ascii="Arial" w:hAnsi="Arial" w:cs="Arial"/>
                <w:sz w:val="20"/>
                <w:szCs w:val="20"/>
                <w:shd w:val="clear" w:color="auto" w:fill="FFFFFF"/>
              </w:rPr>
              <w:t>pré</w:t>
            </w:r>
            <w:r w:rsidR="000230E8">
              <w:rPr>
                <w:rFonts w:ascii="Arial" w:hAnsi="Arial" w:cs="Arial"/>
                <w:sz w:val="20"/>
                <w:szCs w:val="20"/>
                <w:shd w:val="clear" w:color="auto" w:fill="FFFFFF"/>
              </w:rPr>
              <w:t>-</w:t>
            </w:r>
            <w:r w:rsidR="00D70D47">
              <w:rPr>
                <w:rFonts w:ascii="Arial" w:hAnsi="Arial" w:cs="Arial"/>
                <w:sz w:val="20"/>
                <w:szCs w:val="20"/>
                <w:shd w:val="clear" w:color="auto" w:fill="FFFFFF"/>
              </w:rPr>
              <w:t>projets</w:t>
            </w:r>
            <w:proofErr w:type="spellEnd"/>
            <w:r>
              <w:rPr>
                <w:rFonts w:ascii="Arial" w:hAnsi="Arial" w:cs="Arial"/>
                <w:sz w:val="20"/>
                <w:szCs w:val="20"/>
                <w:shd w:val="clear" w:color="auto" w:fill="FFFFFF"/>
              </w:rPr>
              <w:t xml:space="preserve"> retenus seront informés par courrier électronique des recommandations de la CRE</w:t>
            </w:r>
            <w:r w:rsidR="0010094E">
              <w:rPr>
                <w:rFonts w:ascii="Arial" w:hAnsi="Arial" w:cs="Arial"/>
                <w:sz w:val="20"/>
                <w:szCs w:val="20"/>
                <w:shd w:val="clear" w:color="auto" w:fill="FFFFFF"/>
              </w:rPr>
              <w:t>. Ils auront 3 mois</w:t>
            </w:r>
            <w:r>
              <w:rPr>
                <w:rFonts w:ascii="Arial" w:hAnsi="Arial" w:cs="Arial"/>
                <w:sz w:val="20"/>
                <w:szCs w:val="20"/>
                <w:shd w:val="clear" w:color="auto" w:fill="FFFFFF"/>
              </w:rPr>
              <w:t xml:space="preserve"> pour finaliser</w:t>
            </w:r>
            <w:r w:rsidR="0010094E">
              <w:rPr>
                <w:rFonts w:ascii="Arial" w:hAnsi="Arial" w:cs="Arial"/>
                <w:sz w:val="20"/>
                <w:szCs w:val="20"/>
                <w:shd w:val="clear" w:color="auto" w:fill="FFFFFF"/>
              </w:rPr>
              <w:t xml:space="preserve"> </w:t>
            </w:r>
            <w:r>
              <w:rPr>
                <w:rFonts w:ascii="Arial" w:hAnsi="Arial" w:cs="Arial"/>
                <w:sz w:val="20"/>
                <w:szCs w:val="20"/>
                <w:shd w:val="clear" w:color="auto" w:fill="FFFFFF"/>
              </w:rPr>
              <w:t xml:space="preserve">le dépôt </w:t>
            </w:r>
            <w:r w:rsidR="0010094E">
              <w:rPr>
                <w:rFonts w:ascii="Arial" w:hAnsi="Arial" w:cs="Arial"/>
                <w:sz w:val="20"/>
                <w:szCs w:val="20"/>
                <w:shd w:val="clear" w:color="auto" w:fill="FFFFFF"/>
              </w:rPr>
              <w:t xml:space="preserve">du projet </w:t>
            </w:r>
            <w:r>
              <w:rPr>
                <w:rFonts w:ascii="Arial" w:hAnsi="Arial" w:cs="Arial"/>
                <w:sz w:val="20"/>
                <w:szCs w:val="20"/>
                <w:shd w:val="clear" w:color="auto" w:fill="FFFFFF"/>
              </w:rPr>
              <w:t>auprès de la Direction régionale de l’AUF en Asie-Pacifique.</w:t>
            </w:r>
          </w:p>
          <w:p w14:paraId="0C88448D" w14:textId="77777777" w:rsidR="00C51E01" w:rsidRDefault="00C51E01" w:rsidP="00C51E01">
            <w:pPr>
              <w:pStyle w:val="Standard"/>
              <w:ind w:left="36" w:right="45"/>
              <w:jc w:val="both"/>
              <w:rPr>
                <w:rFonts w:ascii="Arial" w:hAnsi="Arial" w:cs="Arial"/>
                <w:sz w:val="20"/>
                <w:szCs w:val="20"/>
                <w:shd w:val="clear" w:color="auto" w:fill="FFFFFF"/>
              </w:rPr>
            </w:pPr>
          </w:p>
          <w:p w14:paraId="62BA8D58" w14:textId="77777777" w:rsidR="00C51E01" w:rsidRDefault="00C51E01" w:rsidP="00C51E01">
            <w:pPr>
              <w:pStyle w:val="Standard"/>
              <w:ind w:left="36" w:right="45"/>
              <w:jc w:val="both"/>
              <w:rPr>
                <w:rFonts w:ascii="Arial" w:hAnsi="Arial" w:cs="Arial"/>
                <w:sz w:val="20"/>
                <w:szCs w:val="20"/>
                <w:shd w:val="clear" w:color="auto" w:fill="FFFFFF"/>
              </w:rPr>
            </w:pPr>
            <w:r>
              <w:rPr>
                <w:rFonts w:ascii="Arial" w:hAnsi="Arial" w:cs="Arial"/>
                <w:sz w:val="20"/>
                <w:szCs w:val="20"/>
                <w:shd w:val="clear" w:color="auto" w:fill="FFFFFF"/>
              </w:rPr>
              <w:t>La sélection finale sera effectuée après examen du dossier détaillé fourni dans les délais strictement conformes au calendrier du présent document (section 9 – Calendrier).</w:t>
            </w:r>
          </w:p>
          <w:p w14:paraId="29CD44AF" w14:textId="77777777" w:rsidR="00C51E01" w:rsidRDefault="00C51E01" w:rsidP="00C51E01">
            <w:pPr>
              <w:pStyle w:val="Standard"/>
              <w:ind w:left="36" w:right="45"/>
              <w:jc w:val="both"/>
              <w:rPr>
                <w:rFonts w:ascii="Arial" w:hAnsi="Arial" w:cs="Arial"/>
                <w:sz w:val="20"/>
                <w:szCs w:val="20"/>
                <w:shd w:val="clear" w:color="auto" w:fill="FFFFFF"/>
              </w:rPr>
            </w:pPr>
          </w:p>
          <w:p w14:paraId="42D0ADA3" w14:textId="77777777" w:rsidR="00C51E01" w:rsidRDefault="00C51E01" w:rsidP="00C51E01">
            <w:pPr>
              <w:pStyle w:val="Standard"/>
              <w:ind w:left="36" w:right="45"/>
              <w:jc w:val="both"/>
              <w:rPr>
                <w:rFonts w:ascii="Arial" w:hAnsi="Arial" w:cs="Arial"/>
                <w:sz w:val="20"/>
                <w:szCs w:val="20"/>
                <w:shd w:val="clear" w:color="auto" w:fill="FFFFFF"/>
              </w:rPr>
            </w:pPr>
            <w:r>
              <w:rPr>
                <w:rFonts w:ascii="Arial" w:hAnsi="Arial" w:cs="Arial"/>
                <w:sz w:val="20"/>
                <w:szCs w:val="20"/>
                <w:shd w:val="clear" w:color="auto" w:fill="FFFFFF"/>
              </w:rPr>
              <w:t>Lorsqu’un projet est retenu, une lettre de notification indiquant les types d’accompagnement est adressée au plus haut responsable de l’établissement porteur du projet. Les modalités des engagements financiers sont déterminées dans une convention d’accompagnement à signer entre l’établissement porteur du projet et l’AUF.</w:t>
            </w:r>
          </w:p>
          <w:p w14:paraId="5AA22BAB" w14:textId="77777777" w:rsidR="00C51E01" w:rsidRDefault="00C51E01" w:rsidP="00C51E01">
            <w:pPr>
              <w:pStyle w:val="Standard"/>
              <w:ind w:left="36" w:right="45"/>
              <w:jc w:val="both"/>
              <w:rPr>
                <w:rFonts w:ascii="Arial" w:hAnsi="Arial" w:cs="Arial"/>
                <w:sz w:val="20"/>
                <w:szCs w:val="20"/>
                <w:shd w:val="clear" w:color="auto" w:fill="FFFFFF"/>
              </w:rPr>
            </w:pPr>
          </w:p>
          <w:p w14:paraId="1A7216B7" w14:textId="77777777" w:rsidR="0061698A" w:rsidRDefault="00C51E01" w:rsidP="00C51E01">
            <w:pPr>
              <w:ind w:left="36" w:right="45"/>
              <w:jc w:val="both"/>
            </w:pPr>
            <w:r>
              <w:rPr>
                <w:rFonts w:ascii="Arial" w:hAnsi="Arial" w:cs="Arial"/>
                <w:kern w:val="0"/>
                <w:sz w:val="20"/>
                <w:szCs w:val="20"/>
                <w:shd w:val="clear" w:color="auto" w:fill="FFFFFF"/>
              </w:rPr>
              <w:t xml:space="preserve">La mise en œuvre de l’accompagnement de l’AUF, le suivi et l’évaluation du projet se feront en étroite collaboration </w:t>
            </w:r>
            <w:r w:rsidR="0010094E">
              <w:rPr>
                <w:rFonts w:ascii="Arial" w:hAnsi="Arial" w:cs="Arial"/>
                <w:kern w:val="0"/>
                <w:sz w:val="20"/>
                <w:szCs w:val="20"/>
                <w:shd w:val="clear" w:color="auto" w:fill="FFFFFF"/>
              </w:rPr>
              <w:t xml:space="preserve">avec le responsable de l’implantation de l’AUF, le responsable du projet </w:t>
            </w:r>
            <w:r>
              <w:rPr>
                <w:rFonts w:ascii="Arial" w:hAnsi="Arial" w:cs="Arial"/>
                <w:kern w:val="0"/>
                <w:sz w:val="20"/>
                <w:szCs w:val="20"/>
                <w:shd w:val="clear" w:color="auto" w:fill="FFFFFF"/>
              </w:rPr>
              <w:t>au sein de la Direction régionale et le groupe d’experts régionaux selon leurs domaines de spécialité et la CRE.</w:t>
            </w:r>
          </w:p>
        </w:tc>
      </w:tr>
    </w:tbl>
    <w:p w14:paraId="57215B4D" w14:textId="77777777" w:rsidR="0061698A" w:rsidRDefault="0061698A">
      <w:pPr>
        <w:rPr>
          <w:rFonts w:ascii="Arial" w:hAnsi="Arial"/>
          <w:sz w:val="20"/>
          <w:szCs w:val="20"/>
        </w:rPr>
      </w:pPr>
    </w:p>
    <w:tbl>
      <w:tblPr>
        <w:tblW w:w="0" w:type="auto"/>
        <w:tblInd w:w="74" w:type="dxa"/>
        <w:tblLayout w:type="fixed"/>
        <w:tblCellMar>
          <w:top w:w="55" w:type="dxa"/>
          <w:left w:w="55" w:type="dxa"/>
          <w:bottom w:w="55" w:type="dxa"/>
          <w:right w:w="55" w:type="dxa"/>
        </w:tblCellMar>
        <w:tblLook w:val="0000" w:firstRow="0" w:lastRow="0" w:firstColumn="0" w:lastColumn="0" w:noHBand="0" w:noVBand="0"/>
      </w:tblPr>
      <w:tblGrid>
        <w:gridCol w:w="10200"/>
      </w:tblGrid>
      <w:tr w:rsidR="0061698A" w14:paraId="026C6C78" w14:textId="77777777">
        <w:tc>
          <w:tcPr>
            <w:tcW w:w="10200" w:type="dxa"/>
            <w:tcBorders>
              <w:top w:val="single" w:sz="8" w:space="0" w:color="000000"/>
              <w:left w:val="single" w:sz="8" w:space="0" w:color="000000"/>
              <w:bottom w:val="single" w:sz="8" w:space="0" w:color="000000"/>
              <w:right w:val="single" w:sz="8" w:space="0" w:color="000000"/>
            </w:tcBorders>
            <w:shd w:val="clear" w:color="auto" w:fill="C0C0C0"/>
          </w:tcPr>
          <w:p w14:paraId="35B88253" w14:textId="77777777" w:rsidR="0061698A" w:rsidRDefault="00D8063F">
            <w:pPr>
              <w:pStyle w:val="Contenudetableau"/>
            </w:pPr>
            <w:r>
              <w:rPr>
                <w:rFonts w:ascii="Arial" w:hAnsi="Arial"/>
                <w:b/>
                <w:bCs/>
                <w:sz w:val="21"/>
                <w:szCs w:val="21"/>
              </w:rPr>
              <w:t>7. Critères de sélection</w:t>
            </w:r>
          </w:p>
        </w:tc>
      </w:tr>
      <w:tr w:rsidR="0061698A" w14:paraId="07EFC0B1" w14:textId="77777777">
        <w:tc>
          <w:tcPr>
            <w:tcW w:w="10200" w:type="dxa"/>
            <w:tcBorders>
              <w:left w:val="single" w:sz="8" w:space="0" w:color="000000"/>
              <w:bottom w:val="single" w:sz="8" w:space="0" w:color="000000"/>
              <w:right w:val="single" w:sz="8" w:space="0" w:color="000000"/>
            </w:tcBorders>
            <w:shd w:val="clear" w:color="auto" w:fill="auto"/>
          </w:tcPr>
          <w:p w14:paraId="1489E18E" w14:textId="77777777" w:rsidR="0061698A" w:rsidRDefault="0061698A">
            <w:pPr>
              <w:ind w:left="720"/>
              <w:rPr>
                <w:rFonts w:ascii="Arial" w:hAnsi="Arial" w:cs="Open Sans"/>
                <w:sz w:val="10"/>
                <w:szCs w:val="10"/>
                <w:highlight w:val="white"/>
              </w:rPr>
            </w:pPr>
          </w:p>
          <w:p w14:paraId="089ED3A4" w14:textId="77777777" w:rsidR="0061698A" w:rsidRDefault="00D8063F">
            <w:pPr>
              <w:numPr>
                <w:ilvl w:val="0"/>
                <w:numId w:val="3"/>
              </w:numPr>
            </w:pPr>
            <w:r>
              <w:rPr>
                <w:rFonts w:ascii="Arial" w:hAnsi="Arial" w:cs="Open Sans"/>
                <w:sz w:val="20"/>
                <w:szCs w:val="20"/>
                <w:highlight w:val="white"/>
              </w:rPr>
              <w:t xml:space="preserve">Approche </w:t>
            </w:r>
            <w:r w:rsidR="00BD27E4">
              <w:rPr>
                <w:rFonts w:ascii="Arial" w:hAnsi="Arial" w:cs="Open Sans"/>
                <w:sz w:val="20"/>
                <w:szCs w:val="20"/>
                <w:highlight w:val="white"/>
              </w:rPr>
              <w:t>par projet et démarche-qualité</w:t>
            </w:r>
          </w:p>
          <w:p w14:paraId="5029F6E5" w14:textId="77777777" w:rsidR="0061698A" w:rsidRDefault="00BD27E4">
            <w:pPr>
              <w:numPr>
                <w:ilvl w:val="0"/>
                <w:numId w:val="3"/>
              </w:numPr>
            </w:pPr>
            <w:r>
              <w:rPr>
                <w:rFonts w:ascii="Arial" w:hAnsi="Arial" w:cs="Open Sans"/>
                <w:sz w:val="20"/>
                <w:szCs w:val="20"/>
                <w:highlight w:val="white"/>
              </w:rPr>
              <w:t>Mobilisation des expertises</w:t>
            </w:r>
          </w:p>
          <w:p w14:paraId="74F1917F" w14:textId="77777777" w:rsidR="0061698A" w:rsidRDefault="00BD27E4">
            <w:pPr>
              <w:numPr>
                <w:ilvl w:val="0"/>
                <w:numId w:val="3"/>
              </w:numPr>
            </w:pPr>
            <w:r>
              <w:rPr>
                <w:rFonts w:ascii="Arial" w:hAnsi="Arial" w:cs="Open Sans"/>
                <w:sz w:val="20"/>
                <w:szCs w:val="20"/>
                <w:highlight w:val="white"/>
              </w:rPr>
              <w:t>Caractère innovant du projet</w:t>
            </w:r>
          </w:p>
          <w:p w14:paraId="72679AF6" w14:textId="77777777" w:rsidR="0061698A" w:rsidRDefault="00D8063F">
            <w:pPr>
              <w:numPr>
                <w:ilvl w:val="0"/>
                <w:numId w:val="3"/>
              </w:numPr>
            </w:pPr>
            <w:r>
              <w:rPr>
                <w:rFonts w:ascii="Arial" w:hAnsi="Arial" w:cs="Open Sans"/>
                <w:sz w:val="20"/>
                <w:szCs w:val="20"/>
                <w:highlight w:val="white"/>
              </w:rPr>
              <w:t xml:space="preserve">Partenariats </w:t>
            </w:r>
            <w:r w:rsidR="0010094E">
              <w:rPr>
                <w:rFonts w:ascii="Arial" w:hAnsi="Arial" w:cs="Open Sans"/>
                <w:sz w:val="20"/>
                <w:szCs w:val="20"/>
                <w:highlight w:val="white"/>
              </w:rPr>
              <w:t xml:space="preserve">académiques et socio-économiques </w:t>
            </w:r>
            <w:r>
              <w:rPr>
                <w:rFonts w:ascii="Arial" w:hAnsi="Arial" w:cs="Open Sans"/>
                <w:sz w:val="20"/>
                <w:szCs w:val="20"/>
                <w:highlight w:val="white"/>
              </w:rPr>
              <w:t>d</w:t>
            </w:r>
            <w:r w:rsidR="00BD27E4">
              <w:rPr>
                <w:rFonts w:ascii="Arial" w:hAnsi="Arial" w:cs="Open Sans"/>
                <w:sz w:val="20"/>
                <w:szCs w:val="20"/>
                <w:highlight w:val="white"/>
              </w:rPr>
              <w:t>ans le cadre de cofinancements</w:t>
            </w:r>
          </w:p>
          <w:p w14:paraId="0BB0C9E1" w14:textId="77777777" w:rsidR="0061698A" w:rsidRDefault="00D8063F">
            <w:pPr>
              <w:numPr>
                <w:ilvl w:val="0"/>
                <w:numId w:val="3"/>
              </w:numPr>
              <w:tabs>
                <w:tab w:val="left" w:pos="2880"/>
              </w:tabs>
              <w:jc w:val="both"/>
            </w:pPr>
            <w:r>
              <w:rPr>
                <w:rStyle w:val="lev"/>
                <w:rFonts w:ascii="Arial" w:eastAsia="DejaVu Sans" w:hAnsi="Arial" w:cs="Open Sans"/>
                <w:b w:val="0"/>
                <w:bCs w:val="0"/>
                <w:color w:val="000000"/>
                <w:sz w:val="20"/>
                <w:szCs w:val="20"/>
                <w:highlight w:val="white"/>
                <w:lang w:bidi="ar-SA"/>
              </w:rPr>
              <w:t>Valeur ajoutée de / pour</w:t>
            </w:r>
            <w:r w:rsidR="00BD27E4">
              <w:rPr>
                <w:rStyle w:val="lev"/>
                <w:rFonts w:ascii="Arial" w:eastAsia="DejaVu Sans" w:hAnsi="Arial" w:cs="Open Sans"/>
                <w:b w:val="0"/>
                <w:bCs w:val="0"/>
                <w:color w:val="000000"/>
                <w:sz w:val="20"/>
                <w:szCs w:val="20"/>
                <w:highlight w:val="white"/>
                <w:lang w:bidi="ar-SA"/>
              </w:rPr>
              <w:t xml:space="preserve"> la francophonie universitaire</w:t>
            </w:r>
          </w:p>
          <w:p w14:paraId="183D6F9E" w14:textId="77777777" w:rsidR="0061698A" w:rsidRDefault="0061698A">
            <w:pPr>
              <w:tabs>
                <w:tab w:val="left" w:pos="3600"/>
              </w:tabs>
              <w:ind w:left="720"/>
              <w:jc w:val="both"/>
              <w:rPr>
                <w:rFonts w:ascii="Arial" w:hAnsi="Arial"/>
                <w:sz w:val="20"/>
                <w:szCs w:val="20"/>
              </w:rPr>
            </w:pPr>
          </w:p>
        </w:tc>
      </w:tr>
    </w:tbl>
    <w:p w14:paraId="13BFF3EF" w14:textId="77777777" w:rsidR="0061698A" w:rsidRDefault="0061698A">
      <w:pPr>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37FC51A6" w14:textId="77777777">
        <w:tc>
          <w:tcPr>
            <w:tcW w:w="10206" w:type="dxa"/>
            <w:tcBorders>
              <w:top w:val="single" w:sz="8" w:space="0" w:color="000000"/>
              <w:left w:val="single" w:sz="8" w:space="0" w:color="000000"/>
              <w:bottom w:val="single" w:sz="8" w:space="0" w:color="000000"/>
              <w:right w:val="single" w:sz="8" w:space="0" w:color="000000"/>
            </w:tcBorders>
            <w:shd w:val="clear" w:color="auto" w:fill="C0C0C0"/>
          </w:tcPr>
          <w:p w14:paraId="45FDE30D" w14:textId="77777777" w:rsidR="0061698A" w:rsidRDefault="00D8063F">
            <w:r>
              <w:rPr>
                <w:rFonts w:ascii="Arial" w:hAnsi="Arial"/>
                <w:b/>
                <w:bCs/>
                <w:sz w:val="21"/>
                <w:szCs w:val="21"/>
              </w:rPr>
              <w:t>8. Durée du projet</w:t>
            </w:r>
          </w:p>
        </w:tc>
      </w:tr>
      <w:tr w:rsidR="0061698A" w14:paraId="6C9490A1" w14:textId="77777777">
        <w:tc>
          <w:tcPr>
            <w:tcW w:w="10206" w:type="dxa"/>
            <w:tcBorders>
              <w:left w:val="single" w:sz="8" w:space="0" w:color="000000"/>
              <w:bottom w:val="single" w:sz="8" w:space="0" w:color="000000"/>
              <w:right w:val="single" w:sz="8" w:space="0" w:color="000000"/>
            </w:tcBorders>
            <w:shd w:val="clear" w:color="auto" w:fill="auto"/>
          </w:tcPr>
          <w:p w14:paraId="65D524AB" w14:textId="77777777" w:rsidR="0061698A" w:rsidRDefault="0061698A">
            <w:pPr>
              <w:jc w:val="both"/>
              <w:rPr>
                <w:rFonts w:ascii="Arial" w:hAnsi="Arial"/>
                <w:sz w:val="10"/>
                <w:szCs w:val="10"/>
              </w:rPr>
            </w:pPr>
          </w:p>
          <w:p w14:paraId="3CECAC62" w14:textId="77777777" w:rsidR="0061698A" w:rsidRDefault="00D8063F">
            <w:pPr>
              <w:jc w:val="both"/>
            </w:pPr>
            <w:r>
              <w:rPr>
                <w:rFonts w:ascii="Arial" w:hAnsi="Arial"/>
                <w:sz w:val="20"/>
                <w:szCs w:val="20"/>
              </w:rPr>
              <w:t>La durée du projet ne saurait excéder 24 mois à partir de la date de signature de la convention.</w:t>
            </w:r>
          </w:p>
          <w:p w14:paraId="5E9DF388" w14:textId="77777777" w:rsidR="0061698A" w:rsidRDefault="0061698A">
            <w:pPr>
              <w:jc w:val="both"/>
              <w:rPr>
                <w:rFonts w:ascii="Arial" w:hAnsi="Arial"/>
                <w:sz w:val="10"/>
                <w:szCs w:val="10"/>
              </w:rPr>
            </w:pPr>
          </w:p>
        </w:tc>
      </w:tr>
    </w:tbl>
    <w:p w14:paraId="1A7D63BB" w14:textId="77777777" w:rsidR="0061698A" w:rsidRDefault="0061698A">
      <w:pPr>
        <w:pStyle w:val="Corpsdetexte"/>
        <w:spacing w:after="0"/>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4203E581"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5767BE7F" w14:textId="77777777" w:rsidR="0061698A" w:rsidRDefault="00D8063F">
            <w:r>
              <w:rPr>
                <w:rFonts w:ascii="Arial" w:hAnsi="Arial"/>
                <w:b/>
                <w:bCs/>
                <w:sz w:val="21"/>
                <w:szCs w:val="21"/>
              </w:rPr>
              <w:t>9. Calendrier</w:t>
            </w:r>
          </w:p>
        </w:tc>
      </w:tr>
      <w:tr w:rsidR="0061698A" w14:paraId="05078D04" w14:textId="77777777">
        <w:tc>
          <w:tcPr>
            <w:tcW w:w="10206" w:type="dxa"/>
            <w:tcBorders>
              <w:left w:val="single" w:sz="8" w:space="0" w:color="000000"/>
              <w:bottom w:val="single" w:sz="8" w:space="0" w:color="000000"/>
              <w:right w:val="single" w:sz="8" w:space="0" w:color="000000"/>
            </w:tcBorders>
            <w:shd w:val="clear" w:color="auto" w:fill="auto"/>
          </w:tcPr>
          <w:p w14:paraId="2A8857C3" w14:textId="77777777" w:rsidR="0061698A" w:rsidRDefault="0061698A">
            <w:pPr>
              <w:ind w:left="795"/>
              <w:jc w:val="both"/>
              <w:rPr>
                <w:rFonts w:ascii="Arial" w:hAnsi="Arial"/>
                <w:sz w:val="10"/>
                <w:szCs w:val="10"/>
              </w:rPr>
            </w:pPr>
          </w:p>
          <w:p w14:paraId="4B9B9BC5" w14:textId="386AC53A" w:rsidR="00C51E01" w:rsidRDefault="00563DC3" w:rsidP="00C51E01">
            <w:pPr>
              <w:pStyle w:val="Standard"/>
              <w:numPr>
                <w:ilvl w:val="0"/>
                <w:numId w:val="19"/>
              </w:numPr>
              <w:jc w:val="both"/>
            </w:pPr>
            <w:r>
              <w:rPr>
                <w:rFonts w:ascii="Arial" w:hAnsi="Arial" w:cs="Arial"/>
                <w:sz w:val="20"/>
                <w:szCs w:val="20"/>
                <w:shd w:val="clear" w:color="auto" w:fill="FFFFFF"/>
              </w:rPr>
              <w:t>8</w:t>
            </w:r>
            <w:r w:rsidR="00D70D47">
              <w:rPr>
                <w:rFonts w:ascii="Arial" w:hAnsi="Arial" w:cs="Arial"/>
                <w:sz w:val="20"/>
                <w:szCs w:val="20"/>
                <w:shd w:val="clear" w:color="auto" w:fill="FFFFFF"/>
              </w:rPr>
              <w:t xml:space="preserve"> juin</w:t>
            </w:r>
            <w:r w:rsidR="00C51E01">
              <w:rPr>
                <w:rFonts w:ascii="Arial" w:hAnsi="Arial" w:cs="Arial"/>
                <w:sz w:val="20"/>
                <w:szCs w:val="20"/>
                <w:shd w:val="clear" w:color="auto" w:fill="FFFFFF"/>
              </w:rPr>
              <w:t xml:space="preserve"> 2018 : lanc</w:t>
            </w:r>
            <w:r w:rsidR="00BD27E4">
              <w:rPr>
                <w:rFonts w:ascii="Arial" w:hAnsi="Arial" w:cs="Arial"/>
                <w:sz w:val="20"/>
                <w:szCs w:val="20"/>
                <w:shd w:val="clear" w:color="auto" w:fill="FFFFFF"/>
              </w:rPr>
              <w:t xml:space="preserve">ement de l’appel à </w:t>
            </w:r>
            <w:proofErr w:type="spellStart"/>
            <w:r w:rsidR="00BD27E4">
              <w:rPr>
                <w:rFonts w:ascii="Arial" w:hAnsi="Arial" w:cs="Arial"/>
                <w:sz w:val="20"/>
                <w:szCs w:val="20"/>
                <w:shd w:val="clear" w:color="auto" w:fill="FFFFFF"/>
              </w:rPr>
              <w:t>pré-projets</w:t>
            </w:r>
            <w:proofErr w:type="spellEnd"/>
          </w:p>
          <w:p w14:paraId="2BB3BCCB" w14:textId="77777777" w:rsidR="00C51E01" w:rsidRDefault="00C51E01" w:rsidP="00C51E01">
            <w:pPr>
              <w:pStyle w:val="Standard"/>
              <w:numPr>
                <w:ilvl w:val="0"/>
                <w:numId w:val="19"/>
              </w:numPr>
              <w:jc w:val="both"/>
              <w:rPr>
                <w:rFonts w:ascii="Arial" w:hAnsi="Arial" w:cs="Arial"/>
                <w:sz w:val="20"/>
                <w:szCs w:val="20"/>
                <w:shd w:val="clear" w:color="auto" w:fill="FFFFFF"/>
              </w:rPr>
            </w:pPr>
            <w:r w:rsidRPr="0010094E">
              <w:rPr>
                <w:rFonts w:ascii="Arial" w:hAnsi="Arial" w:cs="Arial"/>
                <w:b/>
                <w:sz w:val="20"/>
                <w:szCs w:val="20"/>
                <w:shd w:val="clear" w:color="auto" w:fill="FFFFFF"/>
              </w:rPr>
              <w:t xml:space="preserve">15 août 2018 : clôture de l’appel à </w:t>
            </w:r>
            <w:proofErr w:type="spellStart"/>
            <w:r w:rsidRPr="0010094E">
              <w:rPr>
                <w:rFonts w:ascii="Arial" w:hAnsi="Arial" w:cs="Arial"/>
                <w:b/>
                <w:sz w:val="20"/>
                <w:szCs w:val="20"/>
                <w:shd w:val="clear" w:color="auto" w:fill="FFFFFF"/>
              </w:rPr>
              <w:t>pré-projets</w:t>
            </w:r>
            <w:proofErr w:type="spellEnd"/>
          </w:p>
          <w:p w14:paraId="295E84A0" w14:textId="77777777" w:rsidR="00C51E01" w:rsidRDefault="00C51E01" w:rsidP="00C51E01">
            <w:pPr>
              <w:pStyle w:val="Standard"/>
              <w:numPr>
                <w:ilvl w:val="0"/>
                <w:numId w:val="19"/>
              </w:numPr>
              <w:jc w:val="both"/>
              <w:rPr>
                <w:rFonts w:ascii="Arial" w:hAnsi="Arial" w:cs="Arial"/>
                <w:sz w:val="20"/>
                <w:szCs w:val="20"/>
                <w:shd w:val="clear" w:color="auto" w:fill="FFFFFF"/>
              </w:rPr>
            </w:pPr>
            <w:r>
              <w:rPr>
                <w:rFonts w:ascii="Arial" w:hAnsi="Arial" w:cs="Arial"/>
                <w:sz w:val="20"/>
                <w:szCs w:val="20"/>
                <w:shd w:val="clear" w:color="auto" w:fill="FFFFFF"/>
              </w:rPr>
              <w:t>Octobre 2018 : sélect</w:t>
            </w:r>
            <w:r w:rsidR="00BD27E4">
              <w:rPr>
                <w:rFonts w:ascii="Arial" w:hAnsi="Arial" w:cs="Arial"/>
                <w:sz w:val="20"/>
                <w:szCs w:val="20"/>
                <w:shd w:val="clear" w:color="auto" w:fill="FFFFFF"/>
              </w:rPr>
              <w:t xml:space="preserve">ion des </w:t>
            </w:r>
            <w:proofErr w:type="spellStart"/>
            <w:r w:rsidR="00BD27E4">
              <w:rPr>
                <w:rFonts w:ascii="Arial" w:hAnsi="Arial" w:cs="Arial"/>
                <w:sz w:val="20"/>
                <w:szCs w:val="20"/>
                <w:shd w:val="clear" w:color="auto" w:fill="FFFFFF"/>
              </w:rPr>
              <w:t>pré-projets</w:t>
            </w:r>
            <w:proofErr w:type="spellEnd"/>
            <w:r w:rsidR="00BD27E4">
              <w:rPr>
                <w:rFonts w:ascii="Arial" w:hAnsi="Arial" w:cs="Arial"/>
                <w:sz w:val="20"/>
                <w:szCs w:val="20"/>
                <w:shd w:val="clear" w:color="auto" w:fill="FFFFFF"/>
              </w:rPr>
              <w:t xml:space="preserve"> par la CRE</w:t>
            </w:r>
          </w:p>
          <w:p w14:paraId="2A12AF8A" w14:textId="77777777" w:rsidR="00C51E01" w:rsidRDefault="00C51E01" w:rsidP="00C51E01">
            <w:pPr>
              <w:pStyle w:val="Standard"/>
              <w:numPr>
                <w:ilvl w:val="0"/>
                <w:numId w:val="19"/>
              </w:numPr>
              <w:jc w:val="both"/>
              <w:rPr>
                <w:rFonts w:ascii="Arial" w:hAnsi="Arial" w:cs="Arial"/>
                <w:sz w:val="20"/>
                <w:szCs w:val="20"/>
                <w:shd w:val="clear" w:color="auto" w:fill="FFFFFF"/>
              </w:rPr>
            </w:pPr>
            <w:r>
              <w:rPr>
                <w:rFonts w:ascii="Arial" w:hAnsi="Arial" w:cs="Arial"/>
                <w:sz w:val="20"/>
                <w:szCs w:val="20"/>
                <w:shd w:val="clear" w:color="auto" w:fill="FFFFFF"/>
              </w:rPr>
              <w:t xml:space="preserve">Novembre 2018 : </w:t>
            </w:r>
            <w:r w:rsidR="0010094E">
              <w:rPr>
                <w:rFonts w:ascii="Arial" w:hAnsi="Arial" w:cs="Arial"/>
                <w:sz w:val="20"/>
                <w:szCs w:val="20"/>
                <w:shd w:val="clear" w:color="auto" w:fill="FFFFFF"/>
              </w:rPr>
              <w:t>notificati</w:t>
            </w:r>
            <w:r w:rsidR="00BD27E4">
              <w:rPr>
                <w:rFonts w:ascii="Arial" w:hAnsi="Arial" w:cs="Arial"/>
                <w:sz w:val="20"/>
                <w:szCs w:val="20"/>
                <w:shd w:val="clear" w:color="auto" w:fill="FFFFFF"/>
              </w:rPr>
              <w:t xml:space="preserve">on sur les </w:t>
            </w:r>
            <w:proofErr w:type="spellStart"/>
            <w:r w:rsidR="00BD27E4">
              <w:rPr>
                <w:rFonts w:ascii="Arial" w:hAnsi="Arial" w:cs="Arial"/>
                <w:sz w:val="20"/>
                <w:szCs w:val="20"/>
                <w:shd w:val="clear" w:color="auto" w:fill="FFFFFF"/>
              </w:rPr>
              <w:t>pré-projet</w:t>
            </w:r>
            <w:proofErr w:type="spellEnd"/>
            <w:r w:rsidR="00BD27E4">
              <w:rPr>
                <w:rFonts w:ascii="Arial" w:hAnsi="Arial" w:cs="Arial"/>
                <w:sz w:val="20"/>
                <w:szCs w:val="20"/>
                <w:shd w:val="clear" w:color="auto" w:fill="FFFFFF"/>
              </w:rPr>
              <w:t xml:space="preserve"> retenus</w:t>
            </w:r>
          </w:p>
          <w:p w14:paraId="29E50A90" w14:textId="77777777" w:rsidR="00C51E01" w:rsidRPr="0010094E" w:rsidRDefault="0010094E" w:rsidP="00C51E01">
            <w:pPr>
              <w:pStyle w:val="Standard"/>
              <w:numPr>
                <w:ilvl w:val="0"/>
                <w:numId w:val="19"/>
              </w:numPr>
              <w:jc w:val="both"/>
              <w:rPr>
                <w:b/>
              </w:rPr>
            </w:pPr>
            <w:r w:rsidRPr="0010094E">
              <w:rPr>
                <w:rFonts w:ascii="Arial" w:hAnsi="Arial" w:cs="Arial"/>
                <w:b/>
                <w:sz w:val="20"/>
                <w:szCs w:val="20"/>
                <w:shd w:val="clear" w:color="auto" w:fill="FFFFFF"/>
              </w:rPr>
              <w:t xml:space="preserve">Fin février </w:t>
            </w:r>
            <w:r>
              <w:rPr>
                <w:rFonts w:ascii="Arial" w:hAnsi="Arial" w:cs="Arial"/>
                <w:b/>
                <w:sz w:val="20"/>
                <w:szCs w:val="20"/>
                <w:shd w:val="clear" w:color="auto" w:fill="FFFFFF"/>
              </w:rPr>
              <w:t>2019 : date limite de dépôt des</w:t>
            </w:r>
            <w:r w:rsidR="00C51E01" w:rsidRPr="0010094E">
              <w:rPr>
                <w:rFonts w:ascii="Arial" w:hAnsi="Arial" w:cs="Arial"/>
                <w:b/>
                <w:sz w:val="20"/>
                <w:szCs w:val="20"/>
                <w:shd w:val="clear" w:color="auto" w:fill="FFFFFF"/>
              </w:rPr>
              <w:t xml:space="preserve"> projet</w:t>
            </w:r>
            <w:r>
              <w:rPr>
                <w:rFonts w:ascii="Arial" w:hAnsi="Arial" w:cs="Arial"/>
                <w:b/>
                <w:sz w:val="20"/>
                <w:szCs w:val="20"/>
                <w:shd w:val="clear" w:color="auto" w:fill="FFFFFF"/>
              </w:rPr>
              <w:t>s</w:t>
            </w:r>
          </w:p>
          <w:p w14:paraId="52D31073" w14:textId="77777777" w:rsidR="00C51E01" w:rsidRDefault="00C51E01" w:rsidP="00C51E01">
            <w:pPr>
              <w:pStyle w:val="Standard"/>
              <w:numPr>
                <w:ilvl w:val="0"/>
                <w:numId w:val="19"/>
              </w:numPr>
              <w:jc w:val="both"/>
              <w:rPr>
                <w:rFonts w:ascii="Arial" w:hAnsi="Arial" w:cs="Arial"/>
                <w:sz w:val="20"/>
                <w:szCs w:val="20"/>
                <w:shd w:val="clear" w:color="auto" w:fill="FFFFFF"/>
              </w:rPr>
            </w:pPr>
            <w:r>
              <w:rPr>
                <w:rFonts w:ascii="Arial" w:hAnsi="Arial" w:cs="Arial"/>
                <w:sz w:val="20"/>
                <w:szCs w:val="20"/>
                <w:shd w:val="clear" w:color="auto" w:fill="FFFFFF"/>
              </w:rPr>
              <w:t>Avril 2019 : sé</w:t>
            </w:r>
            <w:r w:rsidR="00BD27E4">
              <w:rPr>
                <w:rFonts w:ascii="Arial" w:hAnsi="Arial" w:cs="Arial"/>
                <w:sz w:val="20"/>
                <w:szCs w:val="20"/>
                <w:shd w:val="clear" w:color="auto" w:fill="FFFFFF"/>
              </w:rPr>
              <w:t>lection des projets par la CRE</w:t>
            </w:r>
          </w:p>
          <w:p w14:paraId="062AF954" w14:textId="77777777" w:rsidR="0010094E" w:rsidRPr="0010094E" w:rsidRDefault="0010094E" w:rsidP="00C51E01">
            <w:pPr>
              <w:pStyle w:val="Standard"/>
              <w:numPr>
                <w:ilvl w:val="0"/>
                <w:numId w:val="19"/>
              </w:numPr>
              <w:jc w:val="both"/>
            </w:pPr>
            <w:r>
              <w:rPr>
                <w:rFonts w:ascii="Arial" w:hAnsi="Arial" w:cs="Arial"/>
                <w:sz w:val="20"/>
                <w:szCs w:val="20"/>
                <w:shd w:val="clear" w:color="auto" w:fill="FFFFFF"/>
              </w:rPr>
              <w:t xml:space="preserve">A partir de </w:t>
            </w:r>
            <w:r w:rsidR="00C51E01">
              <w:rPr>
                <w:rFonts w:ascii="Arial" w:hAnsi="Arial" w:cs="Arial"/>
                <w:sz w:val="20"/>
                <w:szCs w:val="20"/>
                <w:shd w:val="clear" w:color="auto" w:fill="FFFFFF"/>
              </w:rPr>
              <w:t>Mai 201</w:t>
            </w:r>
            <w:r w:rsidR="00C51E01">
              <w:rPr>
                <w:rFonts w:ascii="Arial" w:hAnsi="Arial" w:cs="Arial"/>
                <w:color w:val="000000"/>
                <w:sz w:val="20"/>
                <w:szCs w:val="20"/>
                <w:shd w:val="clear" w:color="auto" w:fill="FFFFFF"/>
              </w:rPr>
              <w:t>9</w:t>
            </w:r>
            <w:r w:rsidR="00C51E01">
              <w:rPr>
                <w:rFonts w:ascii="Arial" w:hAnsi="Arial" w:cs="Arial"/>
                <w:sz w:val="20"/>
                <w:szCs w:val="20"/>
                <w:shd w:val="clear" w:color="auto" w:fill="FFFFFF"/>
              </w:rPr>
              <w:t xml:space="preserve"> : </w:t>
            </w:r>
            <w:r>
              <w:rPr>
                <w:rFonts w:ascii="Arial" w:hAnsi="Arial" w:cs="Arial"/>
                <w:sz w:val="20"/>
                <w:szCs w:val="20"/>
                <w:shd w:val="clear" w:color="auto" w:fill="FFFFFF"/>
              </w:rPr>
              <w:t xml:space="preserve">notification sur les projets retenus et </w:t>
            </w:r>
            <w:r w:rsidR="00C51E01">
              <w:rPr>
                <w:rFonts w:ascii="Arial" w:hAnsi="Arial" w:cs="Arial"/>
                <w:sz w:val="20"/>
                <w:szCs w:val="20"/>
                <w:shd w:val="clear" w:color="auto" w:fill="FFFFFF"/>
              </w:rPr>
              <w:t>signature des conventions d’accompagnement</w:t>
            </w:r>
          </w:p>
          <w:p w14:paraId="39ABAE0F" w14:textId="77777777" w:rsidR="00C51E01" w:rsidRDefault="0010094E" w:rsidP="00C51E01">
            <w:pPr>
              <w:pStyle w:val="Standard"/>
              <w:numPr>
                <w:ilvl w:val="0"/>
                <w:numId w:val="19"/>
              </w:numPr>
              <w:jc w:val="both"/>
            </w:pPr>
            <w:r>
              <w:rPr>
                <w:rFonts w:ascii="Arial" w:hAnsi="Arial" w:cs="Arial"/>
                <w:sz w:val="20"/>
                <w:szCs w:val="20"/>
                <w:shd w:val="clear" w:color="auto" w:fill="FFFFFF"/>
              </w:rPr>
              <w:t xml:space="preserve">Accompagnement valable à </w:t>
            </w:r>
            <w:r w:rsidR="00BD27E4">
              <w:rPr>
                <w:rFonts w:ascii="Arial" w:hAnsi="Arial" w:cs="Arial"/>
                <w:sz w:val="20"/>
                <w:szCs w:val="20"/>
                <w:shd w:val="clear" w:color="auto" w:fill="FFFFFF"/>
              </w:rPr>
              <w:t>partir de la rentrée 2019-2020</w:t>
            </w:r>
          </w:p>
          <w:p w14:paraId="0A41452D" w14:textId="77777777" w:rsidR="0061698A" w:rsidRDefault="0061698A">
            <w:pPr>
              <w:ind w:left="795"/>
              <w:jc w:val="both"/>
              <w:rPr>
                <w:rFonts w:ascii="Arial" w:hAnsi="Arial"/>
                <w:sz w:val="10"/>
                <w:szCs w:val="10"/>
                <w:highlight w:val="white"/>
              </w:rPr>
            </w:pPr>
          </w:p>
        </w:tc>
      </w:tr>
    </w:tbl>
    <w:p w14:paraId="0DB998BD" w14:textId="77777777" w:rsidR="0061698A" w:rsidRDefault="0061698A">
      <w:pPr>
        <w:pStyle w:val="Corpsdetexte"/>
      </w:pPr>
    </w:p>
    <w:p w14:paraId="24254CAD" w14:textId="77777777" w:rsidR="0061698A" w:rsidRDefault="0061698A">
      <w:pPr>
        <w:pStyle w:val="Corpsdetexte"/>
      </w:pPr>
    </w:p>
    <w:p w14:paraId="45FB3D4C" w14:textId="77777777" w:rsidR="00C51E01" w:rsidRDefault="00C51E01">
      <w:pPr>
        <w:pStyle w:val="Corpsdetexte"/>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7E20919E" w14:textId="77777777">
        <w:tc>
          <w:tcPr>
            <w:tcW w:w="10206" w:type="dxa"/>
            <w:tcBorders>
              <w:top w:val="single" w:sz="8" w:space="0" w:color="000000"/>
              <w:left w:val="single" w:sz="8" w:space="0" w:color="000000"/>
              <w:bottom w:val="single" w:sz="8" w:space="0" w:color="000000"/>
              <w:right w:val="single" w:sz="8" w:space="0" w:color="000000"/>
            </w:tcBorders>
            <w:shd w:val="clear" w:color="auto" w:fill="C0C0C0"/>
          </w:tcPr>
          <w:p w14:paraId="526B6C24" w14:textId="77777777" w:rsidR="0061698A" w:rsidRDefault="00D8063F">
            <w:pPr>
              <w:pStyle w:val="Contenudetableau"/>
            </w:pPr>
            <w:r>
              <w:rPr>
                <w:rFonts w:ascii="Arial" w:hAnsi="Arial"/>
                <w:b/>
                <w:bCs/>
                <w:sz w:val="21"/>
                <w:szCs w:val="21"/>
              </w:rPr>
              <w:lastRenderedPageBreak/>
              <w:t xml:space="preserve">10. Documents à fournir (première étape : </w:t>
            </w:r>
            <w:proofErr w:type="spellStart"/>
            <w:r>
              <w:rPr>
                <w:rFonts w:ascii="Arial" w:hAnsi="Arial"/>
                <w:b/>
                <w:bCs/>
                <w:sz w:val="21"/>
                <w:szCs w:val="21"/>
              </w:rPr>
              <w:t>pré-projet</w:t>
            </w:r>
            <w:proofErr w:type="spellEnd"/>
            <w:r>
              <w:rPr>
                <w:rFonts w:ascii="Arial" w:hAnsi="Arial"/>
                <w:b/>
                <w:bCs/>
                <w:sz w:val="21"/>
                <w:szCs w:val="21"/>
              </w:rPr>
              <w:t>)</w:t>
            </w:r>
          </w:p>
        </w:tc>
      </w:tr>
      <w:tr w:rsidR="0061698A" w14:paraId="5421C0FE" w14:textId="77777777">
        <w:tc>
          <w:tcPr>
            <w:tcW w:w="10206" w:type="dxa"/>
            <w:tcBorders>
              <w:left w:val="single" w:sz="8" w:space="0" w:color="000000"/>
              <w:bottom w:val="single" w:sz="8" w:space="0" w:color="000000"/>
              <w:right w:val="single" w:sz="8" w:space="0" w:color="000000"/>
            </w:tcBorders>
            <w:shd w:val="clear" w:color="auto" w:fill="auto"/>
          </w:tcPr>
          <w:p w14:paraId="427F53DB" w14:textId="77777777" w:rsidR="0061698A" w:rsidRDefault="0061698A">
            <w:pPr>
              <w:ind w:right="1"/>
              <w:jc w:val="both"/>
              <w:rPr>
                <w:rFonts w:ascii="Arial" w:hAnsi="Arial"/>
                <w:sz w:val="10"/>
                <w:szCs w:val="10"/>
              </w:rPr>
            </w:pPr>
          </w:p>
          <w:p w14:paraId="29C0E355" w14:textId="77777777" w:rsidR="0061698A" w:rsidRDefault="00D8063F">
            <w:pPr>
              <w:ind w:right="1"/>
              <w:jc w:val="both"/>
            </w:pPr>
            <w:r>
              <w:rPr>
                <w:rFonts w:ascii="Arial" w:hAnsi="Arial" w:cs="Arial"/>
                <w:sz w:val="20"/>
                <w:szCs w:val="20"/>
                <w:highlight w:val="white"/>
              </w:rPr>
              <w:t>Pour être complet, le dossier doit comprendre les pièces suivantes :</w:t>
            </w:r>
          </w:p>
          <w:p w14:paraId="67DE077F" w14:textId="77777777" w:rsidR="0061698A" w:rsidRDefault="00D8063F">
            <w:pPr>
              <w:numPr>
                <w:ilvl w:val="0"/>
                <w:numId w:val="5"/>
              </w:numPr>
              <w:jc w:val="both"/>
            </w:pPr>
            <w:proofErr w:type="gramStart"/>
            <w:r>
              <w:rPr>
                <w:rFonts w:ascii="Arial" w:hAnsi="Arial" w:cs="Arial"/>
                <w:sz w:val="20"/>
                <w:szCs w:val="20"/>
                <w:highlight w:val="white"/>
              </w:rPr>
              <w:t>le</w:t>
            </w:r>
            <w:proofErr w:type="gramEnd"/>
            <w:r>
              <w:rPr>
                <w:rFonts w:ascii="Arial" w:hAnsi="Arial" w:cs="Arial"/>
                <w:sz w:val="20"/>
                <w:szCs w:val="20"/>
                <w:highlight w:val="white"/>
              </w:rPr>
              <w:t xml:space="preserve"> formulaire de candidature, dûment complété ;</w:t>
            </w:r>
          </w:p>
          <w:p w14:paraId="4BD28840" w14:textId="77777777" w:rsidR="0061698A" w:rsidRDefault="00D8063F">
            <w:pPr>
              <w:numPr>
                <w:ilvl w:val="0"/>
                <w:numId w:val="5"/>
              </w:numPr>
              <w:jc w:val="both"/>
            </w:pPr>
            <w:proofErr w:type="gramStart"/>
            <w:r>
              <w:rPr>
                <w:rFonts w:ascii="Arial" w:hAnsi="Arial" w:cs="Arial"/>
                <w:sz w:val="20"/>
                <w:szCs w:val="20"/>
                <w:highlight w:val="white"/>
              </w:rPr>
              <w:t>les</w:t>
            </w:r>
            <w:proofErr w:type="gramEnd"/>
            <w:r>
              <w:rPr>
                <w:rFonts w:ascii="Arial" w:hAnsi="Arial" w:cs="Arial"/>
                <w:sz w:val="20"/>
                <w:szCs w:val="20"/>
                <w:highlight w:val="white"/>
              </w:rPr>
              <w:t xml:space="preserve"> documents à joindre au formulaire de candidature </w:t>
            </w:r>
            <w:r>
              <w:rPr>
                <w:rFonts w:ascii="Arial" w:hAnsi="Arial" w:cs="Arial"/>
                <w:b/>
                <w:bCs/>
                <w:sz w:val="20"/>
                <w:szCs w:val="20"/>
                <w:highlight w:val="white"/>
              </w:rPr>
              <w:t>en format PDF :</w:t>
            </w:r>
          </w:p>
          <w:p w14:paraId="66C1D56A" w14:textId="77777777" w:rsidR="0061698A" w:rsidRDefault="00D8063F" w:rsidP="00C6449B">
            <w:pPr>
              <w:pStyle w:val="Paragraphedeliste"/>
              <w:numPr>
                <w:ilvl w:val="0"/>
                <w:numId w:val="24"/>
              </w:numPr>
              <w:jc w:val="both"/>
            </w:pPr>
            <w:r w:rsidRPr="00C6449B">
              <w:rPr>
                <w:rFonts w:ascii="Arial" w:hAnsi="Arial" w:cs="Arial"/>
                <w:b/>
                <w:bCs/>
                <w:sz w:val="20"/>
                <w:szCs w:val="20"/>
                <w:highlight w:val="white"/>
              </w:rPr>
              <w:t>Liste des membres</w:t>
            </w:r>
            <w:r w:rsidRPr="00C6449B">
              <w:rPr>
                <w:rFonts w:ascii="Arial" w:hAnsi="Arial" w:cs="Arial"/>
                <w:sz w:val="20"/>
                <w:szCs w:val="20"/>
                <w:highlight w:val="white"/>
              </w:rPr>
              <w:t xml:space="preserve"> d</w:t>
            </w:r>
            <w:r w:rsidR="00BD27E4">
              <w:rPr>
                <w:rFonts w:ascii="Arial" w:hAnsi="Arial" w:cs="Arial"/>
                <w:sz w:val="20"/>
                <w:szCs w:val="20"/>
                <w:highlight w:val="white"/>
              </w:rPr>
              <w:t>e</w:t>
            </w:r>
            <w:r w:rsidRPr="00C6449B">
              <w:rPr>
                <w:rFonts w:ascii="Arial" w:hAnsi="Arial" w:cs="Arial"/>
                <w:sz w:val="20"/>
                <w:szCs w:val="20"/>
                <w:highlight w:val="white"/>
              </w:rPr>
              <w:t xml:space="preserve"> l’équipe</w:t>
            </w:r>
            <w:r w:rsidR="00BD27E4">
              <w:rPr>
                <w:rFonts w:ascii="Arial" w:hAnsi="Arial" w:cs="Arial"/>
                <w:sz w:val="20"/>
                <w:szCs w:val="20"/>
                <w:highlight w:val="white"/>
              </w:rPr>
              <w:t>-</w:t>
            </w:r>
            <w:r w:rsidRPr="00C6449B">
              <w:rPr>
                <w:rFonts w:ascii="Arial" w:hAnsi="Arial" w:cs="Arial"/>
                <w:sz w:val="20"/>
                <w:szCs w:val="20"/>
                <w:highlight w:val="white"/>
              </w:rPr>
              <w:t xml:space="preserve">projet présentée sous forme de tableau indiquant les données suivantes : nom et prénom – service, département ou faculté de rattachement – titre –  établissement - rôle dans le projet </w:t>
            </w:r>
          </w:p>
          <w:p w14:paraId="35253F5E" w14:textId="77777777" w:rsidR="0061698A" w:rsidRPr="00C6449B" w:rsidRDefault="00D8063F" w:rsidP="00C6449B">
            <w:pPr>
              <w:pStyle w:val="Paragraphedeliste"/>
              <w:numPr>
                <w:ilvl w:val="0"/>
                <w:numId w:val="24"/>
              </w:numPr>
              <w:jc w:val="both"/>
              <w:rPr>
                <w:rFonts w:cs="Lohit Hindi"/>
                <w:szCs w:val="24"/>
              </w:rPr>
            </w:pPr>
            <w:r w:rsidRPr="00C6449B">
              <w:rPr>
                <w:rFonts w:ascii="Arial" w:hAnsi="Arial" w:cs="Arial"/>
                <w:b/>
                <w:bCs/>
                <w:sz w:val="20"/>
                <w:szCs w:val="20"/>
              </w:rPr>
              <w:t>Curriculum vitae</w:t>
            </w:r>
            <w:r w:rsidRPr="00C6449B">
              <w:rPr>
                <w:rFonts w:ascii="Arial" w:hAnsi="Arial" w:cs="Arial"/>
                <w:sz w:val="20"/>
                <w:szCs w:val="20"/>
              </w:rPr>
              <w:t xml:space="preserve"> synthétique du porteur du projet et des principaux membres de l’équipe</w:t>
            </w:r>
            <w:r w:rsidR="00BD27E4">
              <w:rPr>
                <w:rFonts w:ascii="Arial" w:hAnsi="Arial" w:cs="Arial"/>
                <w:sz w:val="20"/>
                <w:szCs w:val="20"/>
              </w:rPr>
              <w:t>-</w:t>
            </w:r>
            <w:r w:rsidRPr="00C6449B">
              <w:rPr>
                <w:rFonts w:ascii="Arial" w:hAnsi="Arial" w:cs="Arial"/>
                <w:sz w:val="20"/>
                <w:szCs w:val="20"/>
              </w:rPr>
              <w:t xml:space="preserve">projet </w:t>
            </w:r>
          </w:p>
          <w:p w14:paraId="70FCB64A" w14:textId="77777777" w:rsidR="00C6449B" w:rsidRPr="00C6449B" w:rsidRDefault="00C6449B" w:rsidP="00C6449B">
            <w:pPr>
              <w:pStyle w:val="Paragraphedeliste"/>
              <w:numPr>
                <w:ilvl w:val="0"/>
                <w:numId w:val="24"/>
              </w:numPr>
              <w:jc w:val="both"/>
              <w:rPr>
                <w:rFonts w:ascii="Arial" w:hAnsi="Arial"/>
                <w:sz w:val="20"/>
                <w:szCs w:val="20"/>
              </w:rPr>
            </w:pPr>
            <w:r w:rsidRPr="00C6449B">
              <w:rPr>
                <w:rFonts w:ascii="Arial" w:hAnsi="Arial" w:cs="Arial"/>
                <w:b/>
                <w:bCs/>
                <w:sz w:val="20"/>
                <w:szCs w:val="20"/>
              </w:rPr>
              <w:t>Engagement</w:t>
            </w:r>
            <w:r w:rsidRPr="00C6449B">
              <w:rPr>
                <w:rFonts w:ascii="Arial" w:hAnsi="Arial" w:cs="Arial"/>
                <w:sz w:val="20"/>
                <w:szCs w:val="20"/>
              </w:rPr>
              <w:t xml:space="preserve"> officiel de </w:t>
            </w:r>
            <w:r w:rsidRPr="00BD27E4">
              <w:rPr>
                <w:rFonts w:ascii="Arial" w:hAnsi="Arial" w:cs="Arial"/>
                <w:b/>
                <w:sz w:val="20"/>
                <w:szCs w:val="20"/>
              </w:rPr>
              <w:t xml:space="preserve">chacune </w:t>
            </w:r>
            <w:r w:rsidRPr="00C6449B">
              <w:rPr>
                <w:rFonts w:ascii="Arial" w:hAnsi="Arial" w:cs="Arial"/>
                <w:b/>
                <w:bCs/>
                <w:sz w:val="20"/>
                <w:szCs w:val="20"/>
              </w:rPr>
              <w:t xml:space="preserve">des institutions et </w:t>
            </w:r>
            <w:r w:rsidR="00BD27E4">
              <w:rPr>
                <w:rFonts w:ascii="Arial" w:hAnsi="Arial" w:cs="Arial"/>
                <w:b/>
                <w:bCs/>
                <w:sz w:val="20"/>
                <w:szCs w:val="20"/>
              </w:rPr>
              <w:t xml:space="preserve">de chacun </w:t>
            </w:r>
            <w:r w:rsidRPr="00C6449B">
              <w:rPr>
                <w:rFonts w:ascii="Arial" w:hAnsi="Arial" w:cs="Arial"/>
                <w:b/>
                <w:bCs/>
                <w:sz w:val="20"/>
                <w:szCs w:val="20"/>
              </w:rPr>
              <w:t xml:space="preserve">des acteurs socio-économiques </w:t>
            </w:r>
            <w:r w:rsidRPr="00C6449B">
              <w:rPr>
                <w:rFonts w:ascii="Arial" w:hAnsi="Arial" w:cs="Arial"/>
                <w:sz w:val="20"/>
                <w:szCs w:val="20"/>
              </w:rPr>
              <w:t xml:space="preserve">associés au projet, avec des précisions sur leur participation, à la conception des cours, aux enseignements, etc. </w:t>
            </w:r>
          </w:p>
          <w:p w14:paraId="29EA171E" w14:textId="77777777" w:rsidR="00C6449B" w:rsidRPr="00C6449B" w:rsidRDefault="00C6449B" w:rsidP="00C6449B">
            <w:pPr>
              <w:ind w:left="1418"/>
              <w:jc w:val="both"/>
            </w:pPr>
          </w:p>
          <w:p w14:paraId="14859279" w14:textId="77777777" w:rsidR="0061698A" w:rsidRDefault="00D8063F">
            <w:pPr>
              <w:ind w:left="75" w:right="84"/>
              <w:jc w:val="both"/>
            </w:pPr>
            <w:r>
              <w:rPr>
                <w:rFonts w:ascii="Arial" w:hAnsi="Arial" w:cs="Arial"/>
                <w:sz w:val="20"/>
                <w:szCs w:val="20"/>
                <w:highlight w:val="white"/>
              </w:rPr>
              <w:t>Toutes les pièces constitutives du dossier doivent être rédigées en français. L’absence de l’une d’entre elles entraînera automatiquement le rejet du dossier.</w:t>
            </w:r>
          </w:p>
          <w:p w14:paraId="6350E4C0" w14:textId="77777777" w:rsidR="0061698A" w:rsidRDefault="0061698A">
            <w:pPr>
              <w:ind w:left="75" w:right="84"/>
              <w:jc w:val="both"/>
              <w:rPr>
                <w:rFonts w:ascii="Arial" w:hAnsi="Arial" w:cs="Arial"/>
                <w:sz w:val="20"/>
                <w:szCs w:val="20"/>
                <w:highlight w:val="white"/>
              </w:rPr>
            </w:pPr>
          </w:p>
          <w:p w14:paraId="31648DD1" w14:textId="77777777" w:rsidR="0061698A" w:rsidRDefault="00D8063F">
            <w:pPr>
              <w:ind w:left="75" w:right="84"/>
              <w:jc w:val="both"/>
            </w:pPr>
            <w:r>
              <w:rPr>
                <w:rFonts w:ascii="Arial" w:hAnsi="Arial" w:cs="Arial"/>
                <w:sz w:val="20"/>
                <w:szCs w:val="20"/>
                <w:highlight w:val="white"/>
              </w:rPr>
              <w:t xml:space="preserve">Un établissement peut déposer plusieurs projets. Un dossier </w:t>
            </w:r>
            <w:r w:rsidR="00C6449B">
              <w:rPr>
                <w:rFonts w:ascii="Arial" w:hAnsi="Arial" w:cs="Arial"/>
                <w:sz w:val="20"/>
                <w:szCs w:val="20"/>
                <w:highlight w:val="white"/>
              </w:rPr>
              <w:t xml:space="preserve">complet </w:t>
            </w:r>
            <w:r>
              <w:rPr>
                <w:rFonts w:ascii="Arial" w:hAnsi="Arial" w:cs="Arial"/>
                <w:sz w:val="20"/>
                <w:szCs w:val="20"/>
                <w:highlight w:val="white"/>
              </w:rPr>
              <w:t>doit être constitué pour chaque projet proposé.</w:t>
            </w:r>
          </w:p>
          <w:p w14:paraId="79A14C43" w14:textId="77777777" w:rsidR="0061698A" w:rsidRDefault="0061698A">
            <w:pPr>
              <w:rPr>
                <w:rFonts w:ascii="Arial" w:hAnsi="Arial" w:cs="Arial"/>
                <w:sz w:val="20"/>
                <w:szCs w:val="20"/>
                <w:highlight w:val="white"/>
              </w:rPr>
            </w:pPr>
          </w:p>
          <w:p w14:paraId="3BF78F2A" w14:textId="77777777" w:rsidR="00C6449B" w:rsidRDefault="00D8063F" w:rsidP="00C6449B">
            <w:pPr>
              <w:pStyle w:val="NormalWeb"/>
              <w:spacing w:after="0"/>
              <w:ind w:left="91" w:right="57"/>
            </w:pPr>
            <w:r>
              <w:rPr>
                <w:rFonts w:ascii="Arial" w:hAnsi="Arial" w:cs="Arial"/>
                <w:sz w:val="20"/>
                <w:szCs w:val="20"/>
                <w:highlight w:val="white"/>
              </w:rPr>
              <w:t xml:space="preserve">Le dossier de candidature doit obligatoirement être adressé en version originale et en version électronique au plus tard </w:t>
            </w:r>
            <w:r>
              <w:rPr>
                <w:rFonts w:ascii="Arial" w:hAnsi="Arial" w:cs="Arial"/>
                <w:b/>
                <w:sz w:val="20"/>
                <w:szCs w:val="20"/>
                <w:highlight w:val="white"/>
                <w:u w:val="single"/>
              </w:rPr>
              <w:t>le 15 août 2018</w:t>
            </w:r>
            <w:r>
              <w:rPr>
                <w:rFonts w:ascii="Arial" w:hAnsi="Arial" w:cs="Arial"/>
                <w:b/>
                <w:sz w:val="20"/>
                <w:szCs w:val="20"/>
                <w:highlight w:val="white"/>
              </w:rPr>
              <w:t xml:space="preserve"> </w:t>
            </w:r>
            <w:r w:rsidR="00C6449B">
              <w:rPr>
                <w:rFonts w:ascii="Arial" w:hAnsi="Arial" w:cs="Arial"/>
                <w:color w:val="000000"/>
                <w:sz w:val="20"/>
                <w:szCs w:val="20"/>
              </w:rPr>
              <w:t xml:space="preserve">à l’implantation de l’AUF en Asie-Pacifique de rattachement de l’établissement porteur du projet </w:t>
            </w:r>
            <w:r w:rsidR="00C6449B">
              <w:rPr>
                <w:rFonts w:ascii="Arial" w:hAnsi="Arial" w:cs="Arial"/>
                <w:i/>
                <w:iCs/>
                <w:color w:val="000000"/>
                <w:sz w:val="20"/>
                <w:szCs w:val="20"/>
              </w:rPr>
              <w:t>(voir annexe 3 du présent document)</w:t>
            </w:r>
            <w:r w:rsidR="00C6449B">
              <w:rPr>
                <w:rFonts w:ascii="Arial" w:hAnsi="Arial" w:cs="Arial"/>
                <w:color w:val="000000"/>
                <w:sz w:val="20"/>
                <w:szCs w:val="20"/>
              </w:rPr>
              <w:t>.</w:t>
            </w:r>
          </w:p>
          <w:p w14:paraId="233C1C98" w14:textId="77777777" w:rsidR="0061698A" w:rsidRDefault="0061698A" w:rsidP="00C6449B">
            <w:pPr>
              <w:pStyle w:val="Corpsdetexte"/>
              <w:pBdr>
                <w:top w:val="none" w:sz="0" w:space="0" w:color="000000"/>
                <w:left w:val="none" w:sz="0" w:space="0" w:color="000000"/>
                <w:bottom w:val="none" w:sz="0" w:space="0" w:color="000000"/>
                <w:right w:val="none" w:sz="0" w:space="0" w:color="000000"/>
              </w:pBdr>
              <w:ind w:left="93" w:right="56"/>
              <w:jc w:val="both"/>
              <w:rPr>
                <w:rFonts w:ascii="Arial" w:hAnsi="Arial"/>
                <w:sz w:val="10"/>
                <w:szCs w:val="10"/>
              </w:rPr>
            </w:pPr>
          </w:p>
        </w:tc>
      </w:tr>
    </w:tbl>
    <w:p w14:paraId="2DF5BEF2" w14:textId="77777777" w:rsidR="0061698A" w:rsidRDefault="0061698A">
      <w:pPr>
        <w:rPr>
          <w:rFonts w:ascii="Arial" w:hAnsi="Arial"/>
          <w:sz w:val="21"/>
          <w:szCs w:val="21"/>
        </w:rPr>
      </w:pPr>
    </w:p>
    <w:p w14:paraId="47AB0841" w14:textId="77777777" w:rsidR="0061698A" w:rsidRDefault="00D8063F">
      <w:pPr>
        <w:jc w:val="center"/>
      </w:pPr>
      <w:r>
        <w:rPr>
          <w:rFonts w:ascii="Arial" w:hAnsi="Arial"/>
          <w:b/>
          <w:bCs/>
          <w:sz w:val="21"/>
          <w:szCs w:val="21"/>
        </w:rPr>
        <w:t>ANNEXES AU DOSSIER DE CANDIDATURE</w:t>
      </w:r>
    </w:p>
    <w:p w14:paraId="07688440" w14:textId="77777777" w:rsidR="0061698A" w:rsidRDefault="0061698A">
      <w:pPr>
        <w:rPr>
          <w:rFonts w:ascii="Arial" w:hAnsi="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1698A" w14:paraId="3A1FBBF5"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Pr>
          <w:p w14:paraId="4FA64E89" w14:textId="77777777" w:rsidR="0061698A" w:rsidRDefault="00D8063F" w:rsidP="00C6449B">
            <w:pPr>
              <w:jc w:val="center"/>
            </w:pPr>
            <w:r>
              <w:rPr>
                <w:rFonts w:ascii="Arial" w:hAnsi="Arial"/>
                <w:b/>
                <w:bCs/>
                <w:sz w:val="21"/>
                <w:szCs w:val="21"/>
              </w:rPr>
              <w:t>ANNEXE</w:t>
            </w:r>
            <w:r w:rsidR="00C6449B">
              <w:rPr>
                <w:rFonts w:ascii="Arial" w:hAnsi="Arial"/>
                <w:b/>
                <w:bCs/>
                <w:sz w:val="21"/>
                <w:szCs w:val="21"/>
              </w:rPr>
              <w:t xml:space="preserve"> 1 </w:t>
            </w:r>
            <w:r>
              <w:rPr>
                <w:rFonts w:ascii="Arial" w:hAnsi="Arial"/>
                <w:b/>
                <w:bCs/>
                <w:sz w:val="21"/>
                <w:szCs w:val="21"/>
              </w:rPr>
              <w:t>– Dépenses non éligibles</w:t>
            </w:r>
          </w:p>
        </w:tc>
      </w:tr>
      <w:tr w:rsidR="0061698A" w14:paraId="38268FA4" w14:textId="77777777">
        <w:tc>
          <w:tcPr>
            <w:tcW w:w="10206" w:type="dxa"/>
            <w:tcBorders>
              <w:left w:val="single" w:sz="8" w:space="0" w:color="000000"/>
              <w:bottom w:val="single" w:sz="8" w:space="0" w:color="000000"/>
              <w:right w:val="single" w:sz="8" w:space="0" w:color="000000"/>
            </w:tcBorders>
            <w:shd w:val="clear" w:color="auto" w:fill="auto"/>
          </w:tcPr>
          <w:p w14:paraId="6E7A65D7" w14:textId="77777777" w:rsidR="0061698A" w:rsidRDefault="0061698A">
            <w:pPr>
              <w:jc w:val="both"/>
              <w:rPr>
                <w:rFonts w:ascii="Arial" w:hAnsi="Arial"/>
                <w:sz w:val="10"/>
                <w:szCs w:val="10"/>
              </w:rPr>
            </w:pPr>
          </w:p>
          <w:p w14:paraId="68A1E004" w14:textId="77777777" w:rsidR="0061698A" w:rsidRDefault="00C6449B">
            <w:pPr>
              <w:numPr>
                <w:ilvl w:val="0"/>
                <w:numId w:val="14"/>
              </w:numPr>
              <w:jc w:val="both"/>
            </w:pPr>
            <w:r>
              <w:rPr>
                <w:rFonts w:ascii="Arial" w:hAnsi="Arial"/>
                <w:sz w:val="20"/>
                <w:szCs w:val="20"/>
              </w:rPr>
              <w:t>Bien que nécessaire au bon déroulement du projet, l</w:t>
            </w:r>
            <w:r w:rsidR="00D8063F">
              <w:rPr>
                <w:rFonts w:ascii="Arial" w:hAnsi="Arial"/>
                <w:sz w:val="20"/>
                <w:szCs w:val="20"/>
              </w:rPr>
              <w:t>es dépenses relatives au matéri</w:t>
            </w:r>
            <w:r>
              <w:rPr>
                <w:rFonts w:ascii="Arial" w:hAnsi="Arial"/>
                <w:sz w:val="20"/>
                <w:szCs w:val="20"/>
              </w:rPr>
              <w:t>el informatique et bureautique</w:t>
            </w:r>
            <w:r w:rsidR="00BD27E4">
              <w:rPr>
                <w:rFonts w:ascii="Arial" w:hAnsi="Arial"/>
                <w:sz w:val="20"/>
                <w:szCs w:val="20"/>
              </w:rPr>
              <w:t>.</w:t>
            </w:r>
          </w:p>
          <w:p w14:paraId="251BDD7C" w14:textId="77777777" w:rsidR="0061698A" w:rsidRDefault="00D8063F">
            <w:pPr>
              <w:numPr>
                <w:ilvl w:val="0"/>
                <w:numId w:val="14"/>
              </w:numPr>
              <w:jc w:val="both"/>
            </w:pPr>
            <w:r>
              <w:rPr>
                <w:rFonts w:ascii="Arial" w:hAnsi="Arial"/>
                <w:sz w:val="20"/>
                <w:szCs w:val="20"/>
              </w:rPr>
              <w:t>Tout type de rémunération des membres de l’équipe et de l’agent comptable de l’établissement qui gère le projet, charges salariales incluses</w:t>
            </w:r>
            <w:r w:rsidR="00BD27E4">
              <w:rPr>
                <w:rFonts w:ascii="Arial" w:hAnsi="Arial"/>
                <w:sz w:val="20"/>
                <w:szCs w:val="20"/>
              </w:rPr>
              <w:t>.</w:t>
            </w:r>
          </w:p>
          <w:p w14:paraId="390CA455" w14:textId="77777777" w:rsidR="0061698A" w:rsidRDefault="00D8063F">
            <w:pPr>
              <w:numPr>
                <w:ilvl w:val="0"/>
                <w:numId w:val="14"/>
              </w:numPr>
              <w:jc w:val="both"/>
            </w:pPr>
            <w:r>
              <w:rPr>
                <w:rFonts w:ascii="Arial" w:hAnsi="Arial"/>
                <w:sz w:val="20"/>
                <w:szCs w:val="20"/>
              </w:rPr>
              <w:t>Frais liés à la connexion internet, au loyer, au mobilier, aux charges des locaux utilisés.</w:t>
            </w:r>
          </w:p>
          <w:p w14:paraId="350912E4" w14:textId="77777777" w:rsidR="0061698A" w:rsidRDefault="0061698A">
            <w:pPr>
              <w:ind w:left="720"/>
              <w:jc w:val="both"/>
              <w:rPr>
                <w:rFonts w:ascii="Arial" w:hAnsi="Arial"/>
                <w:sz w:val="10"/>
                <w:szCs w:val="10"/>
              </w:rPr>
            </w:pPr>
          </w:p>
        </w:tc>
      </w:tr>
    </w:tbl>
    <w:p w14:paraId="3A61661D" w14:textId="77777777" w:rsidR="0061698A" w:rsidRDefault="0061698A"/>
    <w:tbl>
      <w:tblPr>
        <w:tblW w:w="10200" w:type="dxa"/>
        <w:tblCellSpacing w:w="0" w:type="dxa"/>
        <w:tblCellMar>
          <w:top w:w="60" w:type="dxa"/>
          <w:left w:w="60" w:type="dxa"/>
          <w:bottom w:w="60" w:type="dxa"/>
          <w:right w:w="60" w:type="dxa"/>
        </w:tblCellMar>
        <w:tblLook w:val="04A0" w:firstRow="1" w:lastRow="0" w:firstColumn="1" w:lastColumn="0" w:noHBand="0" w:noVBand="1"/>
      </w:tblPr>
      <w:tblGrid>
        <w:gridCol w:w="662"/>
        <w:gridCol w:w="3014"/>
        <w:gridCol w:w="1569"/>
        <w:gridCol w:w="1227"/>
        <w:gridCol w:w="1529"/>
        <w:gridCol w:w="2199"/>
      </w:tblGrid>
      <w:tr w:rsidR="00C6449B" w:rsidRPr="00C6449B" w14:paraId="5434AF93" w14:textId="77777777" w:rsidTr="00C6449B">
        <w:trPr>
          <w:tblCellSpacing w:w="0" w:type="dxa"/>
        </w:trPr>
        <w:tc>
          <w:tcPr>
            <w:tcW w:w="10200" w:type="dxa"/>
            <w:gridSpan w:val="6"/>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hideMark/>
          </w:tcPr>
          <w:p w14:paraId="459730B7" w14:textId="77777777" w:rsidR="00C6449B" w:rsidRPr="00C6449B" w:rsidRDefault="00C6449B" w:rsidP="00C6449B">
            <w:pPr>
              <w:ind w:left="360"/>
              <w:jc w:val="both"/>
              <w:rPr>
                <w:rFonts w:ascii="Arial" w:hAnsi="Arial"/>
                <w:b/>
                <w:sz w:val="20"/>
                <w:szCs w:val="20"/>
              </w:rPr>
            </w:pPr>
            <w:r w:rsidRPr="00C6449B">
              <w:rPr>
                <w:rFonts w:ascii="Arial" w:hAnsi="Arial"/>
                <w:b/>
                <w:sz w:val="20"/>
                <w:szCs w:val="20"/>
              </w:rPr>
              <w:t>ANNEXE 2 – Caractéristiques générales des missions</w:t>
            </w:r>
            <w:r w:rsidR="00B8343B">
              <w:rPr>
                <w:rFonts w:ascii="Arial" w:hAnsi="Arial"/>
                <w:b/>
                <w:sz w:val="20"/>
                <w:szCs w:val="20"/>
              </w:rPr>
              <w:t xml:space="preserve"> dans le</w:t>
            </w:r>
            <w:r w:rsidRPr="00C6449B">
              <w:rPr>
                <w:rFonts w:ascii="Arial" w:hAnsi="Arial"/>
                <w:b/>
                <w:sz w:val="20"/>
                <w:szCs w:val="20"/>
              </w:rPr>
              <w:t xml:space="preserve"> cadre de la mise en place des formations </w:t>
            </w:r>
          </w:p>
        </w:tc>
      </w:tr>
      <w:tr w:rsidR="00C6449B" w:rsidRPr="00C6449B" w14:paraId="6E03A50D" w14:textId="77777777" w:rsidTr="000B23C2">
        <w:trPr>
          <w:tblCellSpacing w:w="0" w:type="dxa"/>
        </w:trPr>
        <w:tc>
          <w:tcPr>
            <w:tcW w:w="662" w:type="dxa"/>
            <w:tcBorders>
              <w:top w:val="nil"/>
              <w:left w:val="single" w:sz="8" w:space="0" w:color="000000"/>
              <w:bottom w:val="single" w:sz="8" w:space="0" w:color="000000"/>
              <w:right w:val="nil"/>
            </w:tcBorders>
            <w:tcMar>
              <w:top w:w="0" w:type="dxa"/>
              <w:left w:w="57" w:type="dxa"/>
              <w:bottom w:w="57" w:type="dxa"/>
              <w:right w:w="0" w:type="dxa"/>
            </w:tcMar>
            <w:hideMark/>
          </w:tcPr>
          <w:p w14:paraId="0440851B" w14:textId="77777777" w:rsidR="00C6449B" w:rsidRPr="00C6449B" w:rsidRDefault="00C6449B" w:rsidP="00C6449B">
            <w:pPr>
              <w:ind w:left="360"/>
              <w:jc w:val="both"/>
              <w:rPr>
                <w:rFonts w:ascii="Arial" w:hAnsi="Arial"/>
                <w:sz w:val="20"/>
                <w:szCs w:val="20"/>
              </w:rPr>
            </w:pPr>
            <w:r w:rsidRPr="00C6449B">
              <w:rPr>
                <w:rFonts w:ascii="Arial" w:hAnsi="Arial"/>
                <w:sz w:val="20"/>
                <w:szCs w:val="20"/>
              </w:rPr>
              <w:t>N°</w:t>
            </w:r>
          </w:p>
        </w:tc>
        <w:tc>
          <w:tcPr>
            <w:tcW w:w="3014" w:type="dxa"/>
            <w:tcBorders>
              <w:top w:val="nil"/>
              <w:left w:val="single" w:sz="8" w:space="0" w:color="000000"/>
              <w:bottom w:val="single" w:sz="8" w:space="0" w:color="000000"/>
              <w:right w:val="nil"/>
            </w:tcBorders>
            <w:tcMar>
              <w:top w:w="0" w:type="dxa"/>
              <w:left w:w="57" w:type="dxa"/>
              <w:bottom w:w="57" w:type="dxa"/>
              <w:right w:w="0" w:type="dxa"/>
            </w:tcMar>
            <w:hideMark/>
          </w:tcPr>
          <w:p w14:paraId="3A3F0319" w14:textId="77777777" w:rsidR="00C6449B" w:rsidRPr="00C6449B" w:rsidRDefault="00C6449B" w:rsidP="00C6449B">
            <w:pPr>
              <w:ind w:left="360"/>
              <w:jc w:val="both"/>
              <w:rPr>
                <w:rFonts w:ascii="Arial" w:hAnsi="Arial"/>
                <w:sz w:val="20"/>
                <w:szCs w:val="20"/>
              </w:rPr>
            </w:pPr>
            <w:r w:rsidRPr="00C6449B">
              <w:rPr>
                <w:rFonts w:ascii="Arial" w:hAnsi="Arial"/>
                <w:sz w:val="20"/>
                <w:szCs w:val="20"/>
              </w:rPr>
              <w:t>Type de mission</w:t>
            </w:r>
          </w:p>
        </w:tc>
        <w:tc>
          <w:tcPr>
            <w:tcW w:w="1569" w:type="dxa"/>
            <w:tcBorders>
              <w:top w:val="nil"/>
              <w:left w:val="single" w:sz="8" w:space="0" w:color="000000"/>
              <w:bottom w:val="single" w:sz="8" w:space="0" w:color="000000"/>
              <w:right w:val="nil"/>
            </w:tcBorders>
            <w:tcMar>
              <w:top w:w="0" w:type="dxa"/>
              <w:left w:w="57" w:type="dxa"/>
              <w:bottom w:w="57" w:type="dxa"/>
              <w:right w:w="0" w:type="dxa"/>
            </w:tcMar>
            <w:hideMark/>
          </w:tcPr>
          <w:p w14:paraId="1E66A8F5" w14:textId="77777777" w:rsidR="00C6449B" w:rsidRPr="00C6449B" w:rsidRDefault="00C6449B" w:rsidP="00C6449B">
            <w:pPr>
              <w:ind w:left="360"/>
              <w:jc w:val="both"/>
              <w:rPr>
                <w:rFonts w:ascii="Arial" w:hAnsi="Arial"/>
                <w:sz w:val="20"/>
                <w:szCs w:val="20"/>
              </w:rPr>
            </w:pPr>
            <w:r w:rsidRPr="00C6449B">
              <w:rPr>
                <w:rFonts w:ascii="Arial" w:hAnsi="Arial"/>
                <w:sz w:val="20"/>
                <w:szCs w:val="20"/>
              </w:rPr>
              <w:t>Durée des mobilités</w:t>
            </w:r>
          </w:p>
        </w:tc>
        <w:tc>
          <w:tcPr>
            <w:tcW w:w="1227" w:type="dxa"/>
            <w:tcBorders>
              <w:top w:val="nil"/>
              <w:left w:val="single" w:sz="8" w:space="0" w:color="000000"/>
              <w:bottom w:val="single" w:sz="8" w:space="0" w:color="000000"/>
              <w:right w:val="nil"/>
            </w:tcBorders>
            <w:tcMar>
              <w:top w:w="0" w:type="dxa"/>
              <w:left w:w="57" w:type="dxa"/>
              <w:bottom w:w="57" w:type="dxa"/>
              <w:right w:w="0" w:type="dxa"/>
            </w:tcMar>
            <w:hideMark/>
          </w:tcPr>
          <w:p w14:paraId="636C6E6F" w14:textId="77777777" w:rsidR="00C6449B" w:rsidRPr="00C6449B" w:rsidRDefault="00C6449B" w:rsidP="00C6449B">
            <w:pPr>
              <w:ind w:left="360"/>
              <w:jc w:val="both"/>
              <w:rPr>
                <w:rFonts w:ascii="Arial" w:hAnsi="Arial"/>
                <w:sz w:val="20"/>
                <w:szCs w:val="20"/>
              </w:rPr>
            </w:pPr>
            <w:r w:rsidRPr="00C6449B">
              <w:rPr>
                <w:rFonts w:ascii="Arial" w:hAnsi="Arial"/>
                <w:sz w:val="20"/>
                <w:szCs w:val="20"/>
              </w:rPr>
              <w:t>Flux des mobilités</w:t>
            </w:r>
          </w:p>
        </w:tc>
        <w:tc>
          <w:tcPr>
            <w:tcW w:w="1529" w:type="dxa"/>
            <w:tcBorders>
              <w:top w:val="nil"/>
              <w:left w:val="single" w:sz="8" w:space="0" w:color="000000"/>
              <w:bottom w:val="single" w:sz="8" w:space="0" w:color="000000"/>
              <w:right w:val="nil"/>
            </w:tcBorders>
            <w:tcMar>
              <w:top w:w="0" w:type="dxa"/>
              <w:left w:w="57" w:type="dxa"/>
              <w:bottom w:w="57" w:type="dxa"/>
              <w:right w:w="0" w:type="dxa"/>
            </w:tcMar>
            <w:hideMark/>
          </w:tcPr>
          <w:p w14:paraId="51D57157" w14:textId="77777777" w:rsidR="00C6449B" w:rsidRPr="00C6449B" w:rsidRDefault="00C6449B" w:rsidP="00C6449B">
            <w:pPr>
              <w:ind w:left="360"/>
              <w:jc w:val="both"/>
              <w:rPr>
                <w:rFonts w:ascii="Arial" w:hAnsi="Arial"/>
                <w:sz w:val="20"/>
                <w:szCs w:val="20"/>
              </w:rPr>
            </w:pPr>
            <w:r w:rsidRPr="00C6449B">
              <w:rPr>
                <w:rFonts w:ascii="Arial" w:hAnsi="Arial"/>
                <w:sz w:val="20"/>
                <w:szCs w:val="20"/>
              </w:rPr>
              <w:t>Montant maximal</w:t>
            </w:r>
          </w:p>
        </w:tc>
        <w:tc>
          <w:tcPr>
            <w:tcW w:w="2199"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469E85B" w14:textId="77777777" w:rsidR="00C6449B" w:rsidRPr="00C6449B" w:rsidRDefault="00C6449B" w:rsidP="00C6449B">
            <w:pPr>
              <w:ind w:left="360"/>
              <w:jc w:val="both"/>
              <w:rPr>
                <w:rFonts w:ascii="Arial" w:hAnsi="Arial"/>
                <w:sz w:val="20"/>
                <w:szCs w:val="20"/>
              </w:rPr>
            </w:pPr>
            <w:r w:rsidRPr="00C6449B">
              <w:rPr>
                <w:rFonts w:ascii="Arial" w:hAnsi="Arial"/>
                <w:sz w:val="20"/>
                <w:szCs w:val="20"/>
              </w:rPr>
              <w:t>Autres financements éligibles</w:t>
            </w:r>
          </w:p>
        </w:tc>
      </w:tr>
      <w:tr w:rsidR="00C6449B" w:rsidRPr="00C6449B" w14:paraId="26CF0570" w14:textId="77777777" w:rsidTr="000B23C2">
        <w:trPr>
          <w:tblCellSpacing w:w="0" w:type="dxa"/>
        </w:trPr>
        <w:tc>
          <w:tcPr>
            <w:tcW w:w="662" w:type="dxa"/>
            <w:tcBorders>
              <w:top w:val="nil"/>
              <w:left w:val="single" w:sz="8" w:space="0" w:color="000000"/>
              <w:bottom w:val="single" w:sz="8" w:space="0" w:color="000000"/>
              <w:right w:val="nil"/>
            </w:tcBorders>
            <w:tcMar>
              <w:top w:w="0" w:type="dxa"/>
              <w:left w:w="57" w:type="dxa"/>
              <w:bottom w:w="57" w:type="dxa"/>
              <w:right w:w="0" w:type="dxa"/>
            </w:tcMar>
            <w:hideMark/>
          </w:tcPr>
          <w:p w14:paraId="1CDFD431" w14:textId="77777777" w:rsidR="00C6449B" w:rsidRPr="00C6449B" w:rsidRDefault="00C6449B" w:rsidP="00C6449B">
            <w:pPr>
              <w:ind w:left="360"/>
              <w:jc w:val="both"/>
              <w:rPr>
                <w:rFonts w:ascii="Arial" w:hAnsi="Arial"/>
                <w:sz w:val="20"/>
                <w:szCs w:val="20"/>
              </w:rPr>
            </w:pPr>
            <w:r>
              <w:rPr>
                <w:rFonts w:ascii="Arial" w:hAnsi="Arial"/>
                <w:sz w:val="20"/>
                <w:szCs w:val="20"/>
              </w:rPr>
              <w:t>1</w:t>
            </w:r>
          </w:p>
        </w:tc>
        <w:tc>
          <w:tcPr>
            <w:tcW w:w="3014"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14:paraId="51DC2801" w14:textId="77777777" w:rsidR="00C6449B" w:rsidRPr="00C6449B" w:rsidRDefault="00C6449B" w:rsidP="003B6E1A">
            <w:pPr>
              <w:ind w:left="360"/>
              <w:rPr>
                <w:rFonts w:ascii="Arial" w:hAnsi="Arial"/>
                <w:sz w:val="20"/>
                <w:szCs w:val="20"/>
              </w:rPr>
            </w:pPr>
            <w:r w:rsidRPr="00C6449B">
              <w:rPr>
                <w:rFonts w:ascii="Arial" w:hAnsi="Arial"/>
                <w:sz w:val="20"/>
                <w:szCs w:val="20"/>
              </w:rPr>
              <w:t xml:space="preserve">Missions internationales d’enseignement (max </w:t>
            </w:r>
            <w:r>
              <w:rPr>
                <w:rFonts w:ascii="Arial" w:hAnsi="Arial"/>
                <w:sz w:val="20"/>
                <w:szCs w:val="20"/>
              </w:rPr>
              <w:t>5</w:t>
            </w:r>
            <w:r w:rsidRPr="00C6449B">
              <w:rPr>
                <w:rFonts w:ascii="Arial" w:hAnsi="Arial"/>
                <w:sz w:val="20"/>
                <w:szCs w:val="20"/>
              </w:rPr>
              <w:t> missions/projet/an)</w:t>
            </w:r>
          </w:p>
        </w:tc>
        <w:tc>
          <w:tcPr>
            <w:tcW w:w="1569"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05F77DCB" w14:textId="77777777" w:rsidR="00C6449B" w:rsidRDefault="00C6449B" w:rsidP="00C6449B">
            <w:pPr>
              <w:ind w:left="360"/>
              <w:jc w:val="both"/>
              <w:rPr>
                <w:rFonts w:ascii="Arial" w:hAnsi="Arial"/>
                <w:sz w:val="20"/>
                <w:szCs w:val="20"/>
              </w:rPr>
            </w:pPr>
            <w:proofErr w:type="gramStart"/>
            <w:r w:rsidRPr="00C6449B">
              <w:rPr>
                <w:rFonts w:ascii="Arial" w:hAnsi="Arial"/>
                <w:sz w:val="20"/>
                <w:szCs w:val="20"/>
              </w:rPr>
              <w:t>max</w:t>
            </w:r>
            <w:proofErr w:type="gramEnd"/>
            <w:r w:rsidRPr="00C6449B">
              <w:rPr>
                <w:rFonts w:ascii="Arial" w:hAnsi="Arial"/>
                <w:sz w:val="20"/>
                <w:szCs w:val="20"/>
              </w:rPr>
              <w:t xml:space="preserve"> </w:t>
            </w:r>
            <w:r>
              <w:rPr>
                <w:rFonts w:ascii="Arial" w:hAnsi="Arial"/>
                <w:sz w:val="20"/>
                <w:szCs w:val="20"/>
              </w:rPr>
              <w:t>5 jours / formation</w:t>
            </w:r>
            <w:r w:rsidR="000B23C2">
              <w:rPr>
                <w:rFonts w:ascii="Arial" w:hAnsi="Arial"/>
                <w:sz w:val="20"/>
                <w:szCs w:val="20"/>
              </w:rPr>
              <w:t>.</w:t>
            </w:r>
          </w:p>
          <w:p w14:paraId="02A1768B" w14:textId="77777777" w:rsidR="000B23C2" w:rsidRPr="00C6449B" w:rsidRDefault="000B23C2" w:rsidP="00C6449B">
            <w:pPr>
              <w:ind w:left="360"/>
              <w:jc w:val="both"/>
              <w:rPr>
                <w:rFonts w:ascii="Arial" w:hAnsi="Arial"/>
                <w:sz w:val="20"/>
                <w:szCs w:val="20"/>
              </w:rPr>
            </w:pPr>
            <w:r>
              <w:rPr>
                <w:rFonts w:ascii="Arial" w:hAnsi="Arial"/>
                <w:sz w:val="20"/>
                <w:szCs w:val="20"/>
              </w:rPr>
              <w:t xml:space="preserve">5 formations au maximum </w:t>
            </w:r>
          </w:p>
        </w:tc>
        <w:tc>
          <w:tcPr>
            <w:tcW w:w="1227" w:type="dxa"/>
            <w:vMerge w:val="restart"/>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074D62E7" w14:textId="77777777" w:rsidR="00C6449B" w:rsidRPr="00C6449B" w:rsidRDefault="00C6449B" w:rsidP="00C6449B">
            <w:pPr>
              <w:ind w:left="360"/>
              <w:jc w:val="both"/>
              <w:rPr>
                <w:rFonts w:ascii="Arial" w:hAnsi="Arial"/>
                <w:sz w:val="20"/>
                <w:szCs w:val="20"/>
              </w:rPr>
            </w:pPr>
            <w:r w:rsidRPr="00C6449B">
              <w:rPr>
                <w:rFonts w:ascii="Arial" w:hAnsi="Arial"/>
                <w:sz w:val="20"/>
                <w:szCs w:val="20"/>
              </w:rPr>
              <w:t>Nord-Sud</w:t>
            </w:r>
          </w:p>
        </w:tc>
        <w:tc>
          <w:tcPr>
            <w:tcW w:w="1529" w:type="dxa"/>
            <w:vMerge w:val="restart"/>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3ED7F86F" w14:textId="77777777" w:rsidR="00C6449B" w:rsidRPr="00C6449B" w:rsidRDefault="00C6449B" w:rsidP="00C6449B">
            <w:pPr>
              <w:ind w:left="360"/>
              <w:jc w:val="both"/>
              <w:rPr>
                <w:rFonts w:ascii="Arial" w:hAnsi="Arial"/>
                <w:sz w:val="20"/>
                <w:szCs w:val="20"/>
              </w:rPr>
            </w:pPr>
            <w:r w:rsidRPr="00C6449B">
              <w:rPr>
                <w:rFonts w:ascii="Arial" w:hAnsi="Arial"/>
                <w:sz w:val="20"/>
                <w:szCs w:val="20"/>
              </w:rPr>
              <w:t>110 €/nuitée</w:t>
            </w:r>
          </w:p>
        </w:tc>
        <w:tc>
          <w:tcPr>
            <w:tcW w:w="2199" w:type="dxa"/>
            <w:vMerge w:val="restart"/>
            <w:tcBorders>
              <w:top w:val="nil"/>
              <w:left w:val="single" w:sz="8" w:space="0" w:color="000000"/>
              <w:bottom w:val="single" w:sz="8" w:space="0" w:color="000000"/>
              <w:right w:val="single" w:sz="8" w:space="0" w:color="000000"/>
            </w:tcBorders>
            <w:tcMar>
              <w:top w:w="0" w:type="dxa"/>
              <w:left w:w="57" w:type="dxa"/>
              <w:bottom w:w="57" w:type="dxa"/>
              <w:right w:w="57" w:type="dxa"/>
            </w:tcMar>
            <w:vAlign w:val="center"/>
            <w:hideMark/>
          </w:tcPr>
          <w:p w14:paraId="7E6293DA" w14:textId="77777777" w:rsidR="00C6449B" w:rsidRPr="00C6449B" w:rsidRDefault="00C6449B" w:rsidP="003B6E1A">
            <w:pPr>
              <w:ind w:left="360"/>
              <w:rPr>
                <w:rFonts w:ascii="Arial" w:hAnsi="Arial"/>
                <w:sz w:val="20"/>
                <w:szCs w:val="20"/>
              </w:rPr>
            </w:pPr>
            <w:r w:rsidRPr="00C6449B">
              <w:rPr>
                <w:rFonts w:ascii="Arial" w:hAnsi="Arial"/>
                <w:sz w:val="20"/>
                <w:szCs w:val="20"/>
              </w:rPr>
              <w:t>Transport AR + assurance</w:t>
            </w:r>
          </w:p>
        </w:tc>
      </w:tr>
      <w:tr w:rsidR="00C6449B" w:rsidRPr="00C6449B" w14:paraId="1EFA50E8" w14:textId="77777777" w:rsidTr="000B23C2">
        <w:trPr>
          <w:tblCellSpacing w:w="0" w:type="dxa"/>
        </w:trPr>
        <w:tc>
          <w:tcPr>
            <w:tcW w:w="662" w:type="dxa"/>
            <w:tcBorders>
              <w:top w:val="nil"/>
              <w:left w:val="single" w:sz="8" w:space="0" w:color="000000"/>
              <w:bottom w:val="single" w:sz="8" w:space="0" w:color="000000"/>
              <w:right w:val="nil"/>
            </w:tcBorders>
            <w:tcMar>
              <w:top w:w="0" w:type="dxa"/>
              <w:left w:w="57" w:type="dxa"/>
              <w:bottom w:w="57" w:type="dxa"/>
              <w:right w:w="0" w:type="dxa"/>
            </w:tcMar>
            <w:hideMark/>
          </w:tcPr>
          <w:p w14:paraId="6F105B3F" w14:textId="77777777" w:rsidR="00C6449B" w:rsidRPr="00C6449B" w:rsidRDefault="00B8343B" w:rsidP="00C6449B">
            <w:pPr>
              <w:ind w:left="360"/>
              <w:jc w:val="both"/>
              <w:rPr>
                <w:rFonts w:ascii="Arial" w:hAnsi="Arial"/>
                <w:sz w:val="20"/>
                <w:szCs w:val="20"/>
              </w:rPr>
            </w:pPr>
            <w:r>
              <w:rPr>
                <w:rFonts w:ascii="Arial" w:hAnsi="Arial"/>
                <w:sz w:val="20"/>
                <w:szCs w:val="20"/>
              </w:rPr>
              <w:t>2</w:t>
            </w:r>
          </w:p>
        </w:tc>
        <w:tc>
          <w:tcPr>
            <w:tcW w:w="3014" w:type="dxa"/>
            <w:tcBorders>
              <w:top w:val="nil"/>
              <w:left w:val="single" w:sz="8" w:space="0" w:color="000000"/>
              <w:bottom w:val="single" w:sz="8" w:space="0" w:color="000000"/>
              <w:right w:val="nil"/>
            </w:tcBorders>
            <w:tcMar>
              <w:top w:w="0" w:type="dxa"/>
              <w:left w:w="57" w:type="dxa"/>
              <w:bottom w:w="57" w:type="dxa"/>
              <w:right w:w="0" w:type="dxa"/>
            </w:tcMar>
            <w:hideMark/>
          </w:tcPr>
          <w:p w14:paraId="61897D9D" w14:textId="77777777" w:rsidR="00C6449B" w:rsidRPr="00C6449B" w:rsidRDefault="00C6449B" w:rsidP="003B6E1A">
            <w:pPr>
              <w:ind w:left="360"/>
              <w:rPr>
                <w:rFonts w:ascii="Arial" w:hAnsi="Arial"/>
                <w:sz w:val="20"/>
                <w:szCs w:val="20"/>
              </w:rPr>
            </w:pPr>
            <w:r w:rsidRPr="00C6449B">
              <w:rPr>
                <w:rFonts w:ascii="Arial" w:hAnsi="Arial"/>
                <w:sz w:val="20"/>
                <w:szCs w:val="20"/>
              </w:rPr>
              <w:t xml:space="preserve">Missions internationales </w:t>
            </w:r>
            <w:r>
              <w:rPr>
                <w:rFonts w:ascii="Arial" w:hAnsi="Arial"/>
                <w:sz w:val="20"/>
                <w:szCs w:val="20"/>
              </w:rPr>
              <w:t>d’</w:t>
            </w:r>
            <w:r w:rsidR="00B8343B">
              <w:rPr>
                <w:rFonts w:ascii="Arial" w:hAnsi="Arial"/>
                <w:sz w:val="20"/>
                <w:szCs w:val="20"/>
              </w:rPr>
              <w:t>expertise de l’offre de formation hybride</w:t>
            </w:r>
            <w:r>
              <w:rPr>
                <w:rFonts w:ascii="Arial" w:hAnsi="Arial"/>
                <w:sz w:val="20"/>
                <w:szCs w:val="20"/>
              </w:rPr>
              <w:t xml:space="preserve"> </w:t>
            </w:r>
            <w:r w:rsidRPr="00C6449B">
              <w:rPr>
                <w:rFonts w:ascii="Arial" w:hAnsi="Arial"/>
                <w:sz w:val="20"/>
                <w:szCs w:val="20"/>
              </w:rPr>
              <w:t>(max 1 mission/projet/an)</w:t>
            </w:r>
          </w:p>
        </w:tc>
        <w:tc>
          <w:tcPr>
            <w:tcW w:w="1569"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72A4E871" w14:textId="77777777" w:rsidR="00C6449B" w:rsidRPr="00C6449B" w:rsidRDefault="00C6449B" w:rsidP="00C6449B">
            <w:pPr>
              <w:ind w:left="360"/>
              <w:jc w:val="both"/>
              <w:rPr>
                <w:rFonts w:ascii="Arial" w:hAnsi="Arial"/>
                <w:sz w:val="20"/>
                <w:szCs w:val="20"/>
              </w:rPr>
            </w:pPr>
            <w:proofErr w:type="gramStart"/>
            <w:r w:rsidRPr="00C6449B">
              <w:rPr>
                <w:rFonts w:ascii="Arial" w:hAnsi="Arial"/>
                <w:sz w:val="20"/>
                <w:szCs w:val="20"/>
              </w:rPr>
              <w:t>max</w:t>
            </w:r>
            <w:proofErr w:type="gramEnd"/>
            <w:r w:rsidRPr="00C6449B">
              <w:rPr>
                <w:rFonts w:ascii="Arial" w:hAnsi="Arial"/>
                <w:sz w:val="20"/>
                <w:szCs w:val="20"/>
              </w:rPr>
              <w:t xml:space="preserve"> </w:t>
            </w:r>
            <w:r w:rsidR="00B8343B">
              <w:rPr>
                <w:rFonts w:ascii="Arial" w:hAnsi="Arial"/>
                <w:sz w:val="20"/>
                <w:szCs w:val="20"/>
              </w:rPr>
              <w:t>3</w:t>
            </w:r>
            <w:r w:rsidRPr="00C6449B">
              <w:rPr>
                <w:rFonts w:ascii="Arial" w:hAnsi="Arial"/>
                <w:sz w:val="20"/>
                <w:szCs w:val="20"/>
              </w:rPr>
              <w:t xml:space="preserve"> jours</w:t>
            </w:r>
          </w:p>
        </w:tc>
        <w:tc>
          <w:tcPr>
            <w:tcW w:w="0" w:type="auto"/>
            <w:vMerge/>
            <w:tcBorders>
              <w:top w:val="nil"/>
              <w:left w:val="single" w:sz="8" w:space="0" w:color="000000"/>
              <w:bottom w:val="single" w:sz="8" w:space="0" w:color="000000"/>
              <w:right w:val="nil"/>
            </w:tcBorders>
            <w:vAlign w:val="center"/>
            <w:hideMark/>
          </w:tcPr>
          <w:p w14:paraId="3B763348" w14:textId="77777777" w:rsidR="00C6449B" w:rsidRPr="00C6449B" w:rsidRDefault="00C6449B" w:rsidP="00C6449B">
            <w:pPr>
              <w:ind w:left="360"/>
              <w:jc w:val="both"/>
              <w:rPr>
                <w:rFonts w:ascii="Arial" w:hAnsi="Arial"/>
                <w:sz w:val="20"/>
                <w:szCs w:val="20"/>
              </w:rPr>
            </w:pPr>
          </w:p>
        </w:tc>
        <w:tc>
          <w:tcPr>
            <w:tcW w:w="0" w:type="auto"/>
            <w:vMerge/>
            <w:tcBorders>
              <w:top w:val="nil"/>
              <w:left w:val="single" w:sz="8" w:space="0" w:color="000000"/>
              <w:bottom w:val="single" w:sz="8" w:space="0" w:color="000000"/>
              <w:right w:val="nil"/>
            </w:tcBorders>
            <w:vAlign w:val="center"/>
            <w:hideMark/>
          </w:tcPr>
          <w:p w14:paraId="409A314A" w14:textId="77777777" w:rsidR="00C6449B" w:rsidRPr="00C6449B" w:rsidRDefault="00C6449B" w:rsidP="00C6449B">
            <w:pPr>
              <w:ind w:left="360"/>
              <w:jc w:val="both"/>
              <w:rPr>
                <w:rFonts w:ascii="Arial" w:hAnsi="Arial"/>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7661BF71" w14:textId="77777777" w:rsidR="00C6449B" w:rsidRPr="00C6449B" w:rsidRDefault="00C6449B" w:rsidP="00C6449B">
            <w:pPr>
              <w:ind w:left="360"/>
              <w:jc w:val="both"/>
              <w:rPr>
                <w:rFonts w:ascii="Arial" w:hAnsi="Arial"/>
                <w:sz w:val="20"/>
                <w:szCs w:val="20"/>
              </w:rPr>
            </w:pPr>
          </w:p>
        </w:tc>
      </w:tr>
      <w:tr w:rsidR="00C6449B" w:rsidRPr="00C6449B" w14:paraId="59A78CBF" w14:textId="77777777" w:rsidTr="00C6449B">
        <w:trPr>
          <w:tblCellSpacing w:w="0" w:type="dxa"/>
        </w:trPr>
        <w:tc>
          <w:tcPr>
            <w:tcW w:w="10200" w:type="dxa"/>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3FE9BB1" w14:textId="3510B180" w:rsidR="00C6449B" w:rsidRPr="00C6449B" w:rsidRDefault="00C6449B" w:rsidP="00C6449B">
            <w:pPr>
              <w:ind w:left="360"/>
              <w:jc w:val="both"/>
              <w:rPr>
                <w:rFonts w:ascii="Arial" w:hAnsi="Arial"/>
                <w:sz w:val="20"/>
                <w:szCs w:val="20"/>
              </w:rPr>
            </w:pPr>
            <w:r w:rsidRPr="00C6449B">
              <w:rPr>
                <w:rFonts w:ascii="Arial" w:hAnsi="Arial"/>
                <w:sz w:val="20"/>
                <w:szCs w:val="20"/>
              </w:rPr>
              <w:t xml:space="preserve">Précision : Les </w:t>
            </w:r>
            <w:r w:rsidR="003B6E1A">
              <w:rPr>
                <w:rFonts w:ascii="Arial" w:hAnsi="Arial"/>
                <w:sz w:val="20"/>
                <w:szCs w:val="20"/>
              </w:rPr>
              <w:t xml:space="preserve">différents </w:t>
            </w:r>
            <w:r w:rsidRPr="00C6449B">
              <w:rPr>
                <w:rFonts w:ascii="Arial" w:hAnsi="Arial"/>
                <w:sz w:val="20"/>
                <w:szCs w:val="20"/>
              </w:rPr>
              <w:t>types de mission ne sont pas cumulables par une même personne.</w:t>
            </w:r>
          </w:p>
        </w:tc>
      </w:tr>
    </w:tbl>
    <w:p w14:paraId="0BCF651D" w14:textId="77777777" w:rsidR="00C6449B" w:rsidRDefault="00C6449B" w:rsidP="00C6449B">
      <w:pPr>
        <w:ind w:left="360"/>
        <w:jc w:val="both"/>
        <w:rPr>
          <w:rFonts w:ascii="Arial" w:hAnsi="Arial"/>
          <w:sz w:val="20"/>
          <w:szCs w:val="20"/>
        </w:rPr>
      </w:pPr>
    </w:p>
    <w:p w14:paraId="2E66C854" w14:textId="77777777" w:rsidR="00B8343B" w:rsidRDefault="00B8343B" w:rsidP="00C6449B">
      <w:pPr>
        <w:ind w:left="360"/>
        <w:jc w:val="both"/>
        <w:rPr>
          <w:rFonts w:ascii="Arial" w:hAnsi="Arial"/>
          <w:sz w:val="20"/>
          <w:szCs w:val="20"/>
        </w:rPr>
      </w:pPr>
    </w:p>
    <w:p w14:paraId="381FFA3C" w14:textId="77777777" w:rsidR="00B8343B" w:rsidRDefault="00B8343B" w:rsidP="00C6449B">
      <w:pPr>
        <w:ind w:left="360"/>
        <w:jc w:val="both"/>
        <w:rPr>
          <w:rFonts w:ascii="Arial" w:hAnsi="Arial"/>
          <w:sz w:val="20"/>
          <w:szCs w:val="20"/>
        </w:rPr>
      </w:pPr>
    </w:p>
    <w:p w14:paraId="3DCFA0B8" w14:textId="77777777" w:rsidR="00B8343B" w:rsidRDefault="00B8343B" w:rsidP="00C6449B">
      <w:pPr>
        <w:ind w:left="360"/>
        <w:jc w:val="both"/>
        <w:rPr>
          <w:rFonts w:ascii="Arial" w:hAnsi="Arial"/>
          <w:sz w:val="20"/>
          <w:szCs w:val="20"/>
        </w:rPr>
      </w:pPr>
    </w:p>
    <w:p w14:paraId="61559346" w14:textId="77777777" w:rsidR="00B8343B" w:rsidRDefault="00B8343B" w:rsidP="00C6449B">
      <w:pPr>
        <w:ind w:left="360"/>
        <w:jc w:val="both"/>
        <w:rPr>
          <w:rFonts w:ascii="Arial" w:hAnsi="Arial"/>
          <w:sz w:val="20"/>
          <w:szCs w:val="20"/>
        </w:rPr>
      </w:pPr>
    </w:p>
    <w:p w14:paraId="2AFFDBDE" w14:textId="77777777" w:rsidR="00B8343B" w:rsidRDefault="00B8343B" w:rsidP="00C6449B">
      <w:pPr>
        <w:ind w:left="360"/>
        <w:jc w:val="both"/>
        <w:rPr>
          <w:rFonts w:ascii="Arial" w:hAnsi="Arial"/>
          <w:sz w:val="20"/>
          <w:szCs w:val="20"/>
        </w:rPr>
      </w:pPr>
    </w:p>
    <w:p w14:paraId="34A29BA8" w14:textId="77777777" w:rsidR="00B8343B" w:rsidRDefault="00B8343B" w:rsidP="00C6449B">
      <w:pPr>
        <w:ind w:left="360"/>
        <w:jc w:val="both"/>
        <w:rPr>
          <w:rFonts w:ascii="Arial" w:hAnsi="Arial"/>
          <w:sz w:val="20"/>
          <w:szCs w:val="20"/>
        </w:rPr>
      </w:pPr>
    </w:p>
    <w:p w14:paraId="5D3A44DC" w14:textId="77777777" w:rsidR="00B8343B" w:rsidRDefault="00B8343B" w:rsidP="00C6449B">
      <w:pPr>
        <w:ind w:left="360"/>
        <w:jc w:val="both"/>
        <w:rPr>
          <w:rFonts w:ascii="Arial" w:hAnsi="Arial"/>
          <w:sz w:val="20"/>
          <w:szCs w:val="20"/>
        </w:rPr>
      </w:pPr>
    </w:p>
    <w:p w14:paraId="1F709B0B" w14:textId="77777777" w:rsidR="00B8343B" w:rsidRDefault="00B8343B" w:rsidP="00C6449B">
      <w:pPr>
        <w:ind w:left="360"/>
        <w:jc w:val="both"/>
        <w:rPr>
          <w:rFonts w:ascii="Arial" w:hAnsi="Arial"/>
          <w:sz w:val="20"/>
          <w:szCs w:val="20"/>
        </w:rPr>
      </w:pPr>
    </w:p>
    <w:p w14:paraId="3DF8B6C9" w14:textId="77777777" w:rsidR="00B8343B" w:rsidRDefault="00B8343B" w:rsidP="00C6449B">
      <w:pPr>
        <w:ind w:left="360"/>
        <w:jc w:val="both"/>
        <w:rPr>
          <w:rFonts w:ascii="Arial" w:hAnsi="Arial"/>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954"/>
        <w:gridCol w:w="7232"/>
      </w:tblGrid>
      <w:tr w:rsidR="00B8343B" w14:paraId="684229FE" w14:textId="77777777" w:rsidTr="00B8343B">
        <w:trPr>
          <w:tblCellSpacing w:w="0"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999999"/>
            <w:tcMar>
              <w:top w:w="57" w:type="dxa"/>
              <w:left w:w="57" w:type="dxa"/>
              <w:bottom w:w="57" w:type="dxa"/>
              <w:right w:w="57" w:type="dxa"/>
            </w:tcMar>
            <w:hideMark/>
          </w:tcPr>
          <w:p w14:paraId="098902EE" w14:textId="1C9512EE" w:rsidR="00B8343B" w:rsidRDefault="00B8343B">
            <w:pPr>
              <w:widowControl/>
              <w:suppressAutoHyphens w:val="0"/>
              <w:spacing w:before="100" w:beforeAutospacing="1"/>
              <w:jc w:val="center"/>
              <w:rPr>
                <w:rFonts w:eastAsia="Times New Roman" w:cs="Times New Roman"/>
                <w:kern w:val="0"/>
                <w:lang w:eastAsia="fr-FR" w:bidi="ar-SA"/>
              </w:rPr>
            </w:pPr>
            <w:r>
              <w:rPr>
                <w:rFonts w:ascii="Arial" w:hAnsi="Arial" w:cs="Arial"/>
                <w:b/>
                <w:bCs/>
                <w:sz w:val="20"/>
                <w:szCs w:val="20"/>
              </w:rPr>
              <w:t>ANNEXE 3 – Contact</w:t>
            </w:r>
            <w:r w:rsidR="003B6E1A">
              <w:rPr>
                <w:rFonts w:ascii="Arial" w:hAnsi="Arial" w:cs="Arial"/>
                <w:b/>
                <w:bCs/>
                <w:sz w:val="20"/>
                <w:szCs w:val="20"/>
              </w:rPr>
              <w:t>s</w:t>
            </w:r>
            <w:r>
              <w:rPr>
                <w:rFonts w:ascii="Arial" w:hAnsi="Arial" w:cs="Arial"/>
                <w:b/>
                <w:bCs/>
                <w:sz w:val="20"/>
                <w:szCs w:val="20"/>
              </w:rPr>
              <w:t xml:space="preserve"> de l’AUF en Asie-Pacifique</w:t>
            </w:r>
          </w:p>
        </w:tc>
      </w:tr>
      <w:tr w:rsidR="00B8343B" w14:paraId="01D60371" w14:textId="77777777" w:rsidTr="00B8343B">
        <w:trPr>
          <w:tblCellSpacing w:w="0" w:type="dxa"/>
        </w:trPr>
        <w:tc>
          <w:tcPr>
            <w:tcW w:w="1450" w:type="pct"/>
            <w:tcBorders>
              <w:top w:val="nil"/>
              <w:left w:val="single" w:sz="8" w:space="0" w:color="000000"/>
              <w:bottom w:val="single" w:sz="8" w:space="0" w:color="000000"/>
              <w:right w:val="nil"/>
            </w:tcBorders>
            <w:tcMar>
              <w:top w:w="0" w:type="dxa"/>
              <w:left w:w="57" w:type="dxa"/>
              <w:bottom w:w="57" w:type="dxa"/>
              <w:right w:w="0" w:type="dxa"/>
            </w:tcMar>
            <w:hideMark/>
          </w:tcPr>
          <w:p w14:paraId="4D51E4B1" w14:textId="77777777" w:rsidR="00B8343B" w:rsidRDefault="00B8343B">
            <w:pPr>
              <w:spacing w:before="100" w:beforeAutospacing="1"/>
            </w:pPr>
            <w:r>
              <w:rPr>
                <w:rFonts w:ascii="Arial" w:hAnsi="Arial" w:cs="Arial"/>
                <w:sz w:val="20"/>
                <w:szCs w:val="20"/>
              </w:rPr>
              <w:t>Établissements du Cambodge</w:t>
            </w:r>
          </w:p>
        </w:tc>
        <w:tc>
          <w:tcPr>
            <w:tcW w:w="355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9BF37F6" w14:textId="0216A131" w:rsidR="00B8343B" w:rsidRDefault="003B6E1A">
            <w:pPr>
              <w:spacing w:before="100" w:beforeAutospacing="1"/>
            </w:pPr>
            <w:r>
              <w:rPr>
                <w:rFonts w:ascii="Arial" w:hAnsi="Arial" w:cs="Arial"/>
                <w:sz w:val="20"/>
                <w:szCs w:val="20"/>
              </w:rPr>
              <w:t>Antenne</w:t>
            </w:r>
            <w:r w:rsidR="00B8343B">
              <w:rPr>
                <w:rFonts w:ascii="Arial" w:hAnsi="Arial" w:cs="Arial"/>
                <w:sz w:val="20"/>
                <w:szCs w:val="20"/>
              </w:rPr>
              <w:t xml:space="preserve"> de Phnom Penh </w:t>
            </w:r>
          </w:p>
          <w:p w14:paraId="17D2B428" w14:textId="77777777" w:rsidR="00B8343B" w:rsidRDefault="00B8343B">
            <w:pPr>
              <w:spacing w:before="100" w:beforeAutospacing="1"/>
            </w:pPr>
            <w:r>
              <w:rPr>
                <w:rFonts w:ascii="Arial" w:hAnsi="Arial" w:cs="Arial"/>
                <w:color w:val="000000"/>
                <w:sz w:val="20"/>
                <w:szCs w:val="20"/>
              </w:rPr>
              <w:t>Institut de Technologie du Cambodge</w:t>
            </w:r>
          </w:p>
          <w:p w14:paraId="09562991" w14:textId="77777777" w:rsidR="00B8343B" w:rsidRDefault="00B8343B">
            <w:pPr>
              <w:spacing w:before="100" w:beforeAutospacing="1"/>
            </w:pPr>
            <w:r>
              <w:rPr>
                <w:rFonts w:ascii="Arial" w:hAnsi="Arial" w:cs="Arial"/>
                <w:color w:val="000000"/>
                <w:sz w:val="20"/>
                <w:szCs w:val="20"/>
              </w:rPr>
              <w:t>Blvd. Confédération de la Russie</w:t>
            </w:r>
          </w:p>
          <w:p w14:paraId="49855AA5" w14:textId="77777777" w:rsidR="00B8343B" w:rsidRDefault="00B8343B">
            <w:pPr>
              <w:spacing w:before="100" w:beforeAutospacing="1"/>
            </w:pPr>
            <w:r>
              <w:rPr>
                <w:rFonts w:ascii="Arial" w:hAnsi="Arial" w:cs="Arial"/>
                <w:color w:val="000000"/>
                <w:sz w:val="20"/>
                <w:szCs w:val="20"/>
              </w:rPr>
              <w:t>12156 Phnom Penh, Cambodge, B.P 2365</w:t>
            </w:r>
          </w:p>
          <w:p w14:paraId="1BF343E9" w14:textId="77777777" w:rsidR="00B8343B" w:rsidRDefault="00B8343B">
            <w:pPr>
              <w:spacing w:before="100" w:beforeAutospacing="1"/>
            </w:pPr>
            <w:r>
              <w:rPr>
                <w:rFonts w:ascii="Arial" w:hAnsi="Arial" w:cs="Arial"/>
                <w:color w:val="000000"/>
                <w:sz w:val="20"/>
                <w:szCs w:val="20"/>
              </w:rPr>
              <w:t>Téléphone : (855) 23 883 135/136</w:t>
            </w:r>
          </w:p>
          <w:p w14:paraId="5E80FE8F" w14:textId="26465F99" w:rsidR="00B8343B" w:rsidRDefault="00B8343B">
            <w:pPr>
              <w:spacing w:before="100" w:beforeAutospacing="1"/>
            </w:pPr>
            <w:r>
              <w:br w:type="page"/>
            </w:r>
            <w:r>
              <w:rPr>
                <w:rFonts w:ascii="Arial" w:hAnsi="Arial" w:cs="Arial"/>
                <w:sz w:val="20"/>
                <w:szCs w:val="20"/>
              </w:rPr>
              <w:t xml:space="preserve">Contact : </w:t>
            </w:r>
            <w:r>
              <w:rPr>
                <w:rFonts w:ascii="Arial" w:hAnsi="Arial" w:cs="Arial"/>
                <w:color w:val="000000"/>
                <w:sz w:val="20"/>
                <w:szCs w:val="20"/>
              </w:rPr>
              <w:t>M</w:t>
            </w:r>
            <w:r w:rsidR="003B6E1A">
              <w:rPr>
                <w:rFonts w:ascii="Arial" w:hAnsi="Arial" w:cs="Arial"/>
                <w:color w:val="000000"/>
                <w:sz w:val="20"/>
                <w:szCs w:val="20"/>
              </w:rPr>
              <w:t>.</w:t>
            </w:r>
            <w:r>
              <w:rPr>
                <w:rFonts w:ascii="Arial" w:hAnsi="Arial" w:cs="Arial"/>
                <w:color w:val="000000"/>
                <w:sz w:val="20"/>
                <w:szCs w:val="20"/>
              </w:rPr>
              <w:t xml:space="preserve"> I</w:t>
            </w:r>
            <w:r w:rsidR="003B6E1A">
              <w:rPr>
                <w:rFonts w:ascii="Arial" w:hAnsi="Arial" w:cs="Arial"/>
                <w:color w:val="000000"/>
                <w:sz w:val="20"/>
                <w:szCs w:val="20"/>
              </w:rPr>
              <w:t>m</w:t>
            </w:r>
            <w:r>
              <w:rPr>
                <w:rFonts w:ascii="Arial" w:hAnsi="Arial" w:cs="Arial"/>
                <w:color w:val="000000"/>
                <w:sz w:val="20"/>
                <w:szCs w:val="20"/>
              </w:rPr>
              <w:t xml:space="preserve"> Kravong – Responsable de l’</w:t>
            </w:r>
            <w:r w:rsidR="003B6E1A">
              <w:rPr>
                <w:rFonts w:ascii="Arial" w:hAnsi="Arial" w:cs="Arial"/>
                <w:color w:val="000000"/>
                <w:sz w:val="20"/>
                <w:szCs w:val="20"/>
              </w:rPr>
              <w:t>Antenne</w:t>
            </w:r>
          </w:p>
          <w:p w14:paraId="15B2A7A4" w14:textId="322DBB8E" w:rsidR="00453C62" w:rsidRDefault="00453C62">
            <w:pPr>
              <w:spacing w:before="100" w:beforeAutospacing="1"/>
            </w:pPr>
            <w:r>
              <w:fldChar w:fldCharType="begin"/>
            </w:r>
            <w:r>
              <w:instrText xml:space="preserve"> HYPERLINK "mailto:</w:instrText>
            </w:r>
            <w:r w:rsidRPr="00453C62">
              <w:instrText>kravong.im@auf.org</w:instrText>
            </w:r>
            <w:r>
              <w:instrText xml:space="preserve">" </w:instrText>
            </w:r>
            <w:r>
              <w:fldChar w:fldCharType="separate"/>
            </w:r>
            <w:r w:rsidRPr="004D7E95">
              <w:rPr>
                <w:rStyle w:val="Lienhypertexte"/>
              </w:rPr>
              <w:t>kravong.im@auf.org</w:t>
            </w:r>
            <w:r>
              <w:fldChar w:fldCharType="end"/>
            </w:r>
            <w:r>
              <w:t xml:space="preserve"> </w:t>
            </w:r>
            <w:bookmarkStart w:id="0" w:name="_GoBack"/>
            <w:bookmarkEnd w:id="0"/>
          </w:p>
        </w:tc>
      </w:tr>
      <w:tr w:rsidR="00B8343B" w14:paraId="54ED1633" w14:textId="77777777" w:rsidTr="00B8343B">
        <w:trPr>
          <w:tblCellSpacing w:w="0" w:type="dxa"/>
        </w:trPr>
        <w:tc>
          <w:tcPr>
            <w:tcW w:w="1450" w:type="pct"/>
            <w:tcBorders>
              <w:top w:val="nil"/>
              <w:left w:val="single" w:sz="8" w:space="0" w:color="000000"/>
              <w:bottom w:val="single" w:sz="8" w:space="0" w:color="000000"/>
              <w:right w:val="nil"/>
            </w:tcBorders>
            <w:tcMar>
              <w:top w:w="0" w:type="dxa"/>
              <w:left w:w="57" w:type="dxa"/>
              <w:bottom w:w="57" w:type="dxa"/>
              <w:right w:w="0" w:type="dxa"/>
            </w:tcMar>
            <w:hideMark/>
          </w:tcPr>
          <w:p w14:paraId="0A4EB6C2" w14:textId="77777777" w:rsidR="00B8343B" w:rsidRDefault="00B8343B">
            <w:pPr>
              <w:spacing w:before="100" w:beforeAutospacing="1"/>
            </w:pPr>
            <w:r>
              <w:rPr>
                <w:rFonts w:ascii="Arial" w:hAnsi="Arial" w:cs="Arial"/>
                <w:sz w:val="20"/>
                <w:szCs w:val="20"/>
              </w:rPr>
              <w:t>Établissements du Laos</w:t>
            </w:r>
          </w:p>
        </w:tc>
        <w:tc>
          <w:tcPr>
            <w:tcW w:w="355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8C5E682" w14:textId="21630BC1" w:rsidR="00B8343B" w:rsidRDefault="003B6E1A">
            <w:pPr>
              <w:spacing w:before="100" w:beforeAutospacing="1"/>
            </w:pPr>
            <w:r>
              <w:rPr>
                <w:rFonts w:ascii="Arial" w:hAnsi="Arial" w:cs="Arial"/>
                <w:color w:val="000000"/>
                <w:sz w:val="20"/>
                <w:szCs w:val="20"/>
              </w:rPr>
              <w:t>Antenne</w:t>
            </w:r>
            <w:r w:rsidR="00B8343B">
              <w:rPr>
                <w:rFonts w:ascii="Arial" w:hAnsi="Arial" w:cs="Arial"/>
                <w:color w:val="000000"/>
                <w:sz w:val="20"/>
                <w:szCs w:val="20"/>
              </w:rPr>
              <w:t xml:space="preserve"> de Vientiane</w:t>
            </w:r>
          </w:p>
          <w:p w14:paraId="2B28ABE9" w14:textId="77777777" w:rsidR="00B8343B" w:rsidRDefault="00B8343B">
            <w:pPr>
              <w:spacing w:before="100" w:beforeAutospacing="1"/>
            </w:pPr>
            <w:r>
              <w:rPr>
                <w:rFonts w:ascii="Arial" w:hAnsi="Arial" w:cs="Arial"/>
                <w:color w:val="000000"/>
                <w:sz w:val="20"/>
                <w:szCs w:val="20"/>
              </w:rPr>
              <w:t xml:space="preserve">Campus de </w:t>
            </w:r>
            <w:proofErr w:type="spellStart"/>
            <w:r>
              <w:rPr>
                <w:rFonts w:ascii="Arial" w:hAnsi="Arial" w:cs="Arial"/>
                <w:color w:val="000000"/>
                <w:sz w:val="20"/>
                <w:szCs w:val="20"/>
              </w:rPr>
              <w:t>Dongdok</w:t>
            </w:r>
            <w:proofErr w:type="spellEnd"/>
            <w:r>
              <w:rPr>
                <w:rFonts w:ascii="Arial" w:hAnsi="Arial" w:cs="Arial"/>
                <w:color w:val="000000"/>
                <w:sz w:val="20"/>
                <w:szCs w:val="20"/>
              </w:rPr>
              <w:t xml:space="preserve"> – Bâtiment A</w:t>
            </w:r>
          </w:p>
          <w:p w14:paraId="5257D80C" w14:textId="77777777" w:rsidR="00B8343B" w:rsidRDefault="00B8343B">
            <w:pPr>
              <w:spacing w:before="100" w:beforeAutospacing="1"/>
            </w:pPr>
            <w:r>
              <w:rPr>
                <w:rFonts w:ascii="Arial" w:hAnsi="Arial" w:cs="Arial"/>
                <w:color w:val="000000"/>
                <w:sz w:val="20"/>
                <w:szCs w:val="20"/>
              </w:rPr>
              <w:t>Université Nationale du Laos</w:t>
            </w:r>
          </w:p>
          <w:p w14:paraId="0F082578" w14:textId="77777777" w:rsidR="00B8343B" w:rsidRDefault="00B8343B">
            <w:pPr>
              <w:spacing w:before="100" w:beforeAutospacing="1"/>
            </w:pPr>
            <w:r>
              <w:rPr>
                <w:rFonts w:ascii="Arial" w:hAnsi="Arial" w:cs="Arial"/>
                <w:color w:val="000000"/>
                <w:sz w:val="20"/>
                <w:szCs w:val="20"/>
              </w:rPr>
              <w:t>BP 7451, Vientiane, Laos</w:t>
            </w:r>
          </w:p>
          <w:p w14:paraId="46922FA8" w14:textId="77777777" w:rsidR="00B8343B" w:rsidRDefault="00B8343B">
            <w:pPr>
              <w:spacing w:before="100" w:beforeAutospacing="1"/>
            </w:pPr>
            <w:r>
              <w:rPr>
                <w:rFonts w:ascii="Arial" w:hAnsi="Arial" w:cs="Arial"/>
                <w:color w:val="000000"/>
                <w:sz w:val="20"/>
                <w:szCs w:val="20"/>
              </w:rPr>
              <w:t>Téléphone : (856) 21 77 18 00</w:t>
            </w:r>
          </w:p>
          <w:p w14:paraId="713B094F" w14:textId="70C4BF73" w:rsidR="00B8343B" w:rsidRDefault="00B8343B">
            <w:pPr>
              <w:spacing w:before="100" w:beforeAutospacing="1"/>
            </w:pPr>
            <w:r>
              <w:br w:type="page"/>
            </w:r>
            <w:r>
              <w:rPr>
                <w:rFonts w:ascii="Arial" w:hAnsi="Arial" w:cs="Arial"/>
                <w:sz w:val="20"/>
                <w:szCs w:val="20"/>
              </w:rPr>
              <w:t xml:space="preserve">Contact : </w:t>
            </w:r>
            <w:r>
              <w:rPr>
                <w:rFonts w:ascii="Arial" w:hAnsi="Arial" w:cs="Arial"/>
                <w:color w:val="000000"/>
                <w:sz w:val="20"/>
                <w:szCs w:val="20"/>
              </w:rPr>
              <w:t>M</w:t>
            </w:r>
            <w:r w:rsidR="003B6E1A">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Vannapha</w:t>
            </w:r>
            <w:proofErr w:type="spellEnd"/>
            <w:r>
              <w:rPr>
                <w:rFonts w:ascii="Arial" w:hAnsi="Arial" w:cs="Arial"/>
                <w:color w:val="000000"/>
                <w:sz w:val="20"/>
                <w:szCs w:val="20"/>
              </w:rPr>
              <w:t xml:space="preserve"> </w:t>
            </w:r>
            <w:proofErr w:type="spellStart"/>
            <w:r>
              <w:rPr>
                <w:rFonts w:ascii="Arial" w:hAnsi="Arial" w:cs="Arial"/>
                <w:color w:val="000000"/>
                <w:sz w:val="20"/>
                <w:szCs w:val="20"/>
              </w:rPr>
              <w:t>Bouphapanya</w:t>
            </w:r>
            <w:proofErr w:type="spellEnd"/>
            <w:r>
              <w:rPr>
                <w:rFonts w:ascii="Arial" w:hAnsi="Arial" w:cs="Arial"/>
                <w:color w:val="000000"/>
                <w:sz w:val="20"/>
                <w:szCs w:val="20"/>
              </w:rPr>
              <w:t xml:space="preserve"> – Chargé de </w:t>
            </w:r>
            <w:r w:rsidR="003B6E1A">
              <w:rPr>
                <w:rFonts w:ascii="Arial" w:hAnsi="Arial" w:cs="Arial"/>
                <w:color w:val="000000"/>
                <w:sz w:val="20"/>
                <w:szCs w:val="20"/>
              </w:rPr>
              <w:t>projet</w:t>
            </w:r>
          </w:p>
          <w:p w14:paraId="00E10E45" w14:textId="77777777" w:rsidR="00B8343B" w:rsidRDefault="00453C62">
            <w:pPr>
              <w:spacing w:before="100" w:beforeAutospacing="1"/>
            </w:pPr>
            <w:hyperlink r:id="rId9" w:history="1">
              <w:r w:rsidR="00B8343B">
                <w:rPr>
                  <w:rStyle w:val="Lienhypertexte"/>
                  <w:rFonts w:ascii="Arial" w:hAnsi="Arial" w:cs="Arial"/>
                  <w:sz w:val="20"/>
                  <w:szCs w:val="20"/>
                </w:rPr>
                <w:t>vannapha.bouphapanya@auf.org</w:t>
              </w:r>
            </w:hyperlink>
          </w:p>
        </w:tc>
      </w:tr>
      <w:tr w:rsidR="00B8343B" w14:paraId="3A54E02D" w14:textId="77777777" w:rsidTr="00B8343B">
        <w:trPr>
          <w:tblCellSpacing w:w="0" w:type="dxa"/>
        </w:trPr>
        <w:tc>
          <w:tcPr>
            <w:tcW w:w="1450" w:type="pct"/>
            <w:tcBorders>
              <w:top w:val="nil"/>
              <w:left w:val="single" w:sz="8" w:space="0" w:color="000000"/>
              <w:bottom w:val="single" w:sz="8" w:space="0" w:color="000000"/>
              <w:right w:val="nil"/>
            </w:tcBorders>
            <w:tcMar>
              <w:top w:w="0" w:type="dxa"/>
              <w:left w:w="57" w:type="dxa"/>
              <w:bottom w:w="57" w:type="dxa"/>
              <w:right w:w="0" w:type="dxa"/>
            </w:tcMar>
            <w:hideMark/>
          </w:tcPr>
          <w:p w14:paraId="26799805" w14:textId="77777777" w:rsidR="00B8343B" w:rsidRDefault="00B8343B">
            <w:pPr>
              <w:spacing w:before="100" w:beforeAutospacing="1"/>
            </w:pPr>
            <w:r>
              <w:rPr>
                <w:rFonts w:ascii="Arial" w:hAnsi="Arial" w:cs="Arial"/>
                <w:color w:val="000000"/>
                <w:sz w:val="20"/>
                <w:szCs w:val="20"/>
              </w:rPr>
              <w:t>Établissements du Pacifique</w:t>
            </w:r>
          </w:p>
        </w:tc>
        <w:tc>
          <w:tcPr>
            <w:tcW w:w="355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21C9AF91" w14:textId="507C1BA9" w:rsidR="00B8343B" w:rsidRDefault="003B6E1A">
            <w:pPr>
              <w:spacing w:before="100" w:beforeAutospacing="1"/>
            </w:pPr>
            <w:r>
              <w:rPr>
                <w:rFonts w:ascii="Arial" w:hAnsi="Arial" w:cs="Arial"/>
                <w:color w:val="000000"/>
                <w:sz w:val="20"/>
                <w:szCs w:val="20"/>
              </w:rPr>
              <w:t>Antenne</w:t>
            </w:r>
            <w:r w:rsidR="00B8343B">
              <w:rPr>
                <w:rFonts w:ascii="Arial" w:hAnsi="Arial" w:cs="Arial"/>
                <w:color w:val="000000"/>
                <w:sz w:val="20"/>
                <w:szCs w:val="20"/>
              </w:rPr>
              <w:t xml:space="preserve"> de Port-Vila</w:t>
            </w:r>
          </w:p>
          <w:p w14:paraId="5161068C" w14:textId="77777777" w:rsidR="00B8343B" w:rsidRDefault="00B8343B">
            <w:pPr>
              <w:spacing w:before="100" w:beforeAutospacing="1"/>
            </w:pPr>
            <w:r>
              <w:rPr>
                <w:rFonts w:ascii="Arial" w:hAnsi="Arial" w:cs="Arial"/>
                <w:color w:val="000000"/>
                <w:sz w:val="20"/>
                <w:szCs w:val="20"/>
              </w:rPr>
              <w:t>Avenue Léopold Sédar Senghor</w:t>
            </w:r>
          </w:p>
          <w:p w14:paraId="1244FD88" w14:textId="77777777" w:rsidR="00B8343B" w:rsidRDefault="00B8343B">
            <w:pPr>
              <w:spacing w:before="100" w:beforeAutospacing="1"/>
            </w:pPr>
            <w:r>
              <w:rPr>
                <w:rFonts w:ascii="Arial" w:hAnsi="Arial" w:cs="Arial"/>
                <w:color w:val="000000"/>
                <w:sz w:val="20"/>
                <w:szCs w:val="20"/>
              </w:rPr>
              <w:t>BP 227</w:t>
            </w:r>
          </w:p>
          <w:p w14:paraId="7BBF079F" w14:textId="77777777" w:rsidR="00B8343B" w:rsidRDefault="00B8343B">
            <w:pPr>
              <w:spacing w:before="100" w:beforeAutospacing="1"/>
            </w:pPr>
            <w:r>
              <w:rPr>
                <w:rFonts w:ascii="Arial" w:hAnsi="Arial" w:cs="Arial"/>
                <w:color w:val="000000"/>
                <w:sz w:val="20"/>
                <w:szCs w:val="20"/>
              </w:rPr>
              <w:t>Port-Vila, République du Vanuatu</w:t>
            </w:r>
          </w:p>
          <w:p w14:paraId="6A9447F5" w14:textId="77777777" w:rsidR="00B8343B" w:rsidRDefault="00B8343B">
            <w:pPr>
              <w:spacing w:before="100" w:beforeAutospacing="1"/>
            </w:pPr>
            <w:r>
              <w:rPr>
                <w:rFonts w:ascii="Arial" w:hAnsi="Arial" w:cs="Arial"/>
                <w:color w:val="000000"/>
                <w:sz w:val="20"/>
                <w:szCs w:val="20"/>
              </w:rPr>
              <w:t>Téléphone : (678) 775 54 39</w:t>
            </w:r>
          </w:p>
          <w:p w14:paraId="5599831B" w14:textId="574FE63F" w:rsidR="00B8343B" w:rsidRDefault="00B8343B">
            <w:pPr>
              <w:spacing w:before="100" w:beforeAutospacing="1"/>
            </w:pPr>
            <w:r>
              <w:br w:type="page"/>
            </w:r>
            <w:r>
              <w:rPr>
                <w:rFonts w:ascii="Arial" w:hAnsi="Arial" w:cs="Arial"/>
                <w:color w:val="000000"/>
                <w:sz w:val="20"/>
                <w:szCs w:val="20"/>
              </w:rPr>
              <w:t xml:space="preserve">Contact : Mme Carole </w:t>
            </w:r>
            <w:proofErr w:type="spellStart"/>
            <w:r>
              <w:rPr>
                <w:rFonts w:ascii="Arial" w:hAnsi="Arial" w:cs="Arial"/>
                <w:color w:val="000000"/>
                <w:sz w:val="20"/>
                <w:szCs w:val="20"/>
              </w:rPr>
              <w:t>W</w:t>
            </w:r>
            <w:r w:rsidR="003B6E1A">
              <w:rPr>
                <w:rFonts w:ascii="Arial" w:hAnsi="Arial" w:cs="Arial"/>
                <w:color w:val="000000"/>
                <w:sz w:val="20"/>
                <w:szCs w:val="20"/>
              </w:rPr>
              <w:t>ahnoun</w:t>
            </w:r>
            <w:proofErr w:type="spellEnd"/>
            <w:r>
              <w:rPr>
                <w:rFonts w:ascii="Arial" w:hAnsi="Arial" w:cs="Arial"/>
                <w:color w:val="000000"/>
                <w:sz w:val="20"/>
                <w:szCs w:val="20"/>
              </w:rPr>
              <w:t xml:space="preserve"> – Directrice de l’</w:t>
            </w:r>
            <w:r w:rsidR="003B6E1A">
              <w:rPr>
                <w:rFonts w:ascii="Arial" w:hAnsi="Arial" w:cs="Arial"/>
                <w:color w:val="000000"/>
                <w:sz w:val="20"/>
                <w:szCs w:val="20"/>
              </w:rPr>
              <w:t>Antenne</w:t>
            </w:r>
          </w:p>
          <w:p w14:paraId="7D477B5F" w14:textId="77777777" w:rsidR="00B8343B" w:rsidRDefault="00453C62">
            <w:pPr>
              <w:spacing w:before="100" w:beforeAutospacing="1"/>
            </w:pPr>
            <w:hyperlink r:id="rId10" w:history="1">
              <w:r w:rsidR="00B8343B">
                <w:rPr>
                  <w:rStyle w:val="Lienhypertexte"/>
                  <w:rFonts w:ascii="Arial" w:hAnsi="Arial" w:cs="Arial"/>
                  <w:sz w:val="20"/>
                  <w:szCs w:val="20"/>
                </w:rPr>
                <w:t>carole.wahnoun@auf.org</w:t>
              </w:r>
            </w:hyperlink>
            <w:r w:rsidR="00B8343B">
              <w:rPr>
                <w:rFonts w:ascii="Arial" w:hAnsi="Arial" w:cs="Arial"/>
                <w:color w:val="000000"/>
                <w:sz w:val="20"/>
                <w:szCs w:val="20"/>
              </w:rPr>
              <w:t xml:space="preserve"> </w:t>
            </w:r>
          </w:p>
        </w:tc>
      </w:tr>
      <w:tr w:rsidR="00B8343B" w14:paraId="591DC65B" w14:textId="77777777" w:rsidTr="00B8343B">
        <w:trPr>
          <w:tblCellSpacing w:w="0" w:type="dxa"/>
        </w:trPr>
        <w:tc>
          <w:tcPr>
            <w:tcW w:w="1450" w:type="pct"/>
            <w:tcBorders>
              <w:top w:val="nil"/>
              <w:left w:val="single" w:sz="8" w:space="0" w:color="000000"/>
              <w:bottom w:val="single" w:sz="8" w:space="0" w:color="000000"/>
              <w:right w:val="nil"/>
            </w:tcBorders>
            <w:tcMar>
              <w:top w:w="0" w:type="dxa"/>
              <w:left w:w="57" w:type="dxa"/>
              <w:bottom w:w="57" w:type="dxa"/>
              <w:right w:w="0" w:type="dxa"/>
            </w:tcMar>
            <w:hideMark/>
          </w:tcPr>
          <w:p w14:paraId="6528F124" w14:textId="77777777" w:rsidR="00B8343B" w:rsidRDefault="00B8343B">
            <w:pPr>
              <w:spacing w:before="100" w:beforeAutospacing="1"/>
            </w:pPr>
            <w:r>
              <w:rPr>
                <w:rFonts w:ascii="Arial" w:hAnsi="Arial" w:cs="Arial"/>
                <w:sz w:val="20"/>
                <w:szCs w:val="20"/>
              </w:rPr>
              <w:t>Établissements du Sud du Vietnam</w:t>
            </w:r>
          </w:p>
        </w:tc>
        <w:tc>
          <w:tcPr>
            <w:tcW w:w="355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EB7E743" w14:textId="775607DB" w:rsidR="00B8343B" w:rsidRDefault="003B6E1A">
            <w:pPr>
              <w:spacing w:before="100" w:beforeAutospacing="1"/>
              <w:rPr>
                <w:lang w:val="it-IT"/>
              </w:rPr>
            </w:pPr>
            <w:r>
              <w:rPr>
                <w:rFonts w:ascii="Arial" w:hAnsi="Arial" w:cs="Arial"/>
                <w:color w:val="000000"/>
                <w:sz w:val="20"/>
                <w:szCs w:val="20"/>
                <w:lang w:val="it-IT"/>
              </w:rPr>
              <w:t>CNF</w:t>
            </w:r>
            <w:r w:rsidR="00B8343B">
              <w:rPr>
                <w:rFonts w:ascii="Arial" w:hAnsi="Arial" w:cs="Arial"/>
                <w:color w:val="000000"/>
                <w:sz w:val="20"/>
                <w:szCs w:val="20"/>
                <w:lang w:val="it-IT"/>
              </w:rPr>
              <w:t xml:space="preserve"> de H</w:t>
            </w:r>
            <w:r>
              <w:rPr>
                <w:rFonts w:ascii="Arial" w:hAnsi="Arial" w:cs="Arial"/>
                <w:color w:val="000000"/>
                <w:sz w:val="20"/>
                <w:szCs w:val="20"/>
                <w:lang w:val="it-IT"/>
              </w:rPr>
              <w:t xml:space="preserve">ô </w:t>
            </w:r>
            <w:r w:rsidR="00B8343B">
              <w:rPr>
                <w:rFonts w:ascii="Arial" w:hAnsi="Arial" w:cs="Arial"/>
                <w:color w:val="000000"/>
                <w:sz w:val="20"/>
                <w:szCs w:val="20"/>
                <w:lang w:val="it-IT"/>
              </w:rPr>
              <w:t>Chi</w:t>
            </w:r>
            <w:r>
              <w:rPr>
                <w:rFonts w:ascii="Arial" w:hAnsi="Arial" w:cs="Arial"/>
                <w:color w:val="000000"/>
                <w:sz w:val="20"/>
                <w:szCs w:val="20"/>
                <w:lang w:val="it-IT"/>
              </w:rPr>
              <w:t xml:space="preserve"> </w:t>
            </w:r>
            <w:r w:rsidR="00B8343B">
              <w:rPr>
                <w:rFonts w:ascii="Arial" w:hAnsi="Arial" w:cs="Arial"/>
                <w:color w:val="000000"/>
                <w:sz w:val="20"/>
                <w:szCs w:val="20"/>
                <w:lang w:val="it-IT"/>
              </w:rPr>
              <w:t>Minh-Ville</w:t>
            </w:r>
          </w:p>
          <w:p w14:paraId="202FF8D7" w14:textId="77777777" w:rsidR="00B8343B" w:rsidRPr="00453C62" w:rsidRDefault="00B8343B">
            <w:pPr>
              <w:spacing w:before="100" w:beforeAutospacing="1"/>
              <w:rPr>
                <w:lang w:val="en-US"/>
              </w:rPr>
            </w:pPr>
            <w:r>
              <w:rPr>
                <w:rFonts w:ascii="Arial" w:hAnsi="Arial" w:cs="Arial"/>
                <w:color w:val="000000"/>
                <w:sz w:val="20"/>
                <w:szCs w:val="20"/>
                <w:lang w:val="it-IT"/>
              </w:rPr>
              <w:t>N° 49, rue Nguyen Thi Minh Khai, District 1, HCMV, Vietnam</w:t>
            </w:r>
          </w:p>
          <w:p w14:paraId="6B6A218D" w14:textId="77777777" w:rsidR="00B8343B" w:rsidRDefault="00B8343B">
            <w:pPr>
              <w:spacing w:before="100" w:beforeAutospacing="1"/>
            </w:pPr>
            <w:r>
              <w:rPr>
                <w:rFonts w:ascii="Arial" w:hAnsi="Arial" w:cs="Arial"/>
                <w:color w:val="000000"/>
                <w:sz w:val="20"/>
                <w:szCs w:val="20"/>
              </w:rPr>
              <w:t>Téléphone : (84-28) 3827 9550</w:t>
            </w:r>
          </w:p>
          <w:p w14:paraId="61960912" w14:textId="31535406" w:rsidR="00B8343B" w:rsidRDefault="00B8343B">
            <w:pPr>
              <w:spacing w:before="100" w:beforeAutospacing="1"/>
            </w:pPr>
            <w:r>
              <w:br w:type="page"/>
            </w:r>
            <w:r>
              <w:rPr>
                <w:rFonts w:ascii="Arial" w:hAnsi="Arial" w:cs="Arial"/>
                <w:color w:val="000000"/>
                <w:sz w:val="20"/>
                <w:szCs w:val="20"/>
              </w:rPr>
              <w:t>Contact : M</w:t>
            </w:r>
            <w:r w:rsidR="003B6E1A">
              <w:rPr>
                <w:rFonts w:ascii="Arial" w:hAnsi="Arial" w:cs="Arial"/>
                <w:color w:val="000000"/>
                <w:sz w:val="20"/>
                <w:szCs w:val="20"/>
              </w:rPr>
              <w:t>.</w:t>
            </w:r>
            <w:r>
              <w:rPr>
                <w:rFonts w:ascii="Arial" w:hAnsi="Arial" w:cs="Arial"/>
                <w:color w:val="000000"/>
                <w:sz w:val="20"/>
                <w:szCs w:val="20"/>
              </w:rPr>
              <w:t xml:space="preserve"> Nguyen Tan Dai – Responsable du</w:t>
            </w:r>
            <w:r>
              <w:rPr>
                <w:rFonts w:ascii="Arial" w:hAnsi="Arial" w:cs="Arial"/>
                <w:sz w:val="20"/>
                <w:szCs w:val="20"/>
              </w:rPr>
              <w:t xml:space="preserve"> C</w:t>
            </w:r>
            <w:r w:rsidR="003B6E1A">
              <w:rPr>
                <w:rFonts w:ascii="Arial" w:hAnsi="Arial" w:cs="Arial"/>
                <w:sz w:val="20"/>
                <w:szCs w:val="20"/>
              </w:rPr>
              <w:t>NF</w:t>
            </w:r>
          </w:p>
          <w:p w14:paraId="53E6D247" w14:textId="77777777" w:rsidR="00B8343B" w:rsidRDefault="00453C62">
            <w:pPr>
              <w:spacing w:before="100" w:beforeAutospacing="1"/>
            </w:pPr>
            <w:hyperlink r:id="rId11" w:history="1">
              <w:r w:rsidR="00B8343B">
                <w:rPr>
                  <w:rStyle w:val="Lienhypertexte"/>
                  <w:rFonts w:ascii="Arial" w:hAnsi="Arial" w:cs="Arial"/>
                  <w:sz w:val="20"/>
                  <w:szCs w:val="20"/>
                </w:rPr>
                <w:t>nguyen.tan.dai</w:t>
              </w:r>
            </w:hyperlink>
            <w:hyperlink r:id="rId12" w:history="1">
              <w:r w:rsidR="00B8343B">
                <w:rPr>
                  <w:rStyle w:val="Lienhypertexte"/>
                  <w:rFonts w:ascii="Arial" w:hAnsi="Arial" w:cs="Arial"/>
                  <w:sz w:val="20"/>
                  <w:szCs w:val="20"/>
                </w:rPr>
                <w:t>@auf.org</w:t>
              </w:r>
            </w:hyperlink>
          </w:p>
        </w:tc>
      </w:tr>
      <w:tr w:rsidR="00B8343B" w14:paraId="03894938" w14:textId="77777777" w:rsidTr="00B8343B">
        <w:trPr>
          <w:tblCellSpacing w:w="0" w:type="dxa"/>
        </w:trPr>
        <w:tc>
          <w:tcPr>
            <w:tcW w:w="1450" w:type="pct"/>
            <w:tcBorders>
              <w:top w:val="nil"/>
              <w:left w:val="single" w:sz="8" w:space="0" w:color="000000"/>
              <w:bottom w:val="single" w:sz="8" w:space="0" w:color="000000"/>
              <w:right w:val="nil"/>
            </w:tcBorders>
            <w:tcMar>
              <w:top w:w="0" w:type="dxa"/>
              <w:left w:w="57" w:type="dxa"/>
              <w:bottom w:w="57" w:type="dxa"/>
              <w:right w:w="0" w:type="dxa"/>
            </w:tcMar>
            <w:hideMark/>
          </w:tcPr>
          <w:p w14:paraId="664F85B8" w14:textId="77777777" w:rsidR="00B8343B" w:rsidRDefault="00B8343B">
            <w:pPr>
              <w:spacing w:before="100" w:beforeAutospacing="1"/>
            </w:pPr>
            <w:r>
              <w:rPr>
                <w:rFonts w:ascii="Arial" w:hAnsi="Arial" w:cs="Arial"/>
                <w:color w:val="000000"/>
                <w:sz w:val="20"/>
                <w:szCs w:val="20"/>
              </w:rPr>
              <w:t xml:space="preserve">Établissements </w:t>
            </w:r>
          </w:p>
          <w:p w14:paraId="13C9DCEE" w14:textId="17FA7DF4" w:rsidR="00B8343B" w:rsidRDefault="00B8343B" w:rsidP="00B8343B">
            <w:pPr>
              <w:widowControl/>
              <w:numPr>
                <w:ilvl w:val="0"/>
                <w:numId w:val="25"/>
              </w:numPr>
              <w:suppressAutoHyphens w:val="0"/>
              <w:spacing w:before="100" w:beforeAutospacing="1"/>
            </w:pPr>
            <w:proofErr w:type="gramStart"/>
            <w:r>
              <w:rPr>
                <w:rFonts w:ascii="Arial" w:hAnsi="Arial" w:cs="Arial"/>
                <w:color w:val="000000"/>
                <w:sz w:val="20"/>
                <w:szCs w:val="20"/>
              </w:rPr>
              <w:t>du</w:t>
            </w:r>
            <w:proofErr w:type="gramEnd"/>
            <w:r>
              <w:rPr>
                <w:rFonts w:ascii="Arial" w:hAnsi="Arial" w:cs="Arial"/>
                <w:color w:val="000000"/>
                <w:sz w:val="20"/>
                <w:szCs w:val="20"/>
              </w:rPr>
              <w:t xml:space="preserve"> Centre</w:t>
            </w:r>
            <w:r w:rsidR="003B6E1A">
              <w:rPr>
                <w:rFonts w:ascii="Arial" w:hAnsi="Arial" w:cs="Arial"/>
                <w:color w:val="000000"/>
                <w:sz w:val="20"/>
                <w:szCs w:val="20"/>
              </w:rPr>
              <w:t xml:space="preserve"> et</w:t>
            </w:r>
            <w:r>
              <w:rPr>
                <w:rFonts w:ascii="Arial" w:hAnsi="Arial" w:cs="Arial"/>
                <w:color w:val="000000"/>
                <w:sz w:val="20"/>
                <w:szCs w:val="20"/>
              </w:rPr>
              <w:t xml:space="preserve"> du Nord du Vietnam</w:t>
            </w:r>
          </w:p>
          <w:p w14:paraId="422D5E51" w14:textId="77777777" w:rsidR="00B8343B" w:rsidRDefault="00B8343B" w:rsidP="00B8343B">
            <w:pPr>
              <w:widowControl/>
              <w:numPr>
                <w:ilvl w:val="0"/>
                <w:numId w:val="25"/>
              </w:numPr>
              <w:suppressAutoHyphens w:val="0"/>
              <w:spacing w:before="100" w:beforeAutospacing="1"/>
            </w:pPr>
            <w:proofErr w:type="gramStart"/>
            <w:r>
              <w:rPr>
                <w:rFonts w:ascii="Arial" w:hAnsi="Arial" w:cs="Arial"/>
                <w:color w:val="000000"/>
                <w:sz w:val="20"/>
                <w:szCs w:val="20"/>
              </w:rPr>
              <w:t>d'autres</w:t>
            </w:r>
            <w:proofErr w:type="gramEnd"/>
            <w:r>
              <w:rPr>
                <w:rFonts w:ascii="Arial" w:hAnsi="Arial" w:cs="Arial"/>
                <w:color w:val="000000"/>
                <w:sz w:val="20"/>
                <w:szCs w:val="20"/>
              </w:rPr>
              <w:t xml:space="preserve"> pays de la région (Chine, </w:t>
            </w:r>
            <w:r w:rsidR="00531707">
              <w:rPr>
                <w:rFonts w:ascii="Arial" w:hAnsi="Arial" w:cs="Arial"/>
                <w:color w:val="000000"/>
                <w:sz w:val="20"/>
                <w:szCs w:val="20"/>
              </w:rPr>
              <w:t>République de Corée</w:t>
            </w:r>
            <w:r>
              <w:rPr>
                <w:rFonts w:ascii="Arial" w:hAnsi="Arial" w:cs="Arial"/>
                <w:color w:val="000000"/>
                <w:sz w:val="20"/>
                <w:szCs w:val="20"/>
              </w:rPr>
              <w:t xml:space="preserve">, Mongolie, </w:t>
            </w:r>
            <w:r w:rsidR="00794640">
              <w:rPr>
                <w:rFonts w:ascii="Arial" w:hAnsi="Arial" w:cs="Arial"/>
                <w:color w:val="000000"/>
                <w:sz w:val="20"/>
                <w:szCs w:val="20"/>
              </w:rPr>
              <w:t>Thaïlande</w:t>
            </w:r>
            <w:r>
              <w:rPr>
                <w:rFonts w:ascii="Arial" w:hAnsi="Arial" w:cs="Arial"/>
                <w:color w:val="000000"/>
                <w:sz w:val="20"/>
                <w:szCs w:val="20"/>
              </w:rPr>
              <w:t>,</w:t>
            </w:r>
            <w:r w:rsidR="00531707">
              <w:rPr>
                <w:rFonts w:ascii="Arial" w:hAnsi="Arial" w:cs="Arial"/>
                <w:color w:val="000000"/>
                <w:sz w:val="20"/>
                <w:szCs w:val="20"/>
              </w:rPr>
              <w:t xml:space="preserve"> </w:t>
            </w:r>
            <w:r w:rsidR="00794640">
              <w:rPr>
                <w:rFonts w:ascii="Arial" w:hAnsi="Arial" w:cs="Arial"/>
                <w:color w:val="000000"/>
                <w:sz w:val="20"/>
                <w:szCs w:val="20"/>
              </w:rPr>
              <w:t>Indonésie, Japon</w:t>
            </w:r>
            <w:r>
              <w:rPr>
                <w:rFonts w:ascii="Arial" w:hAnsi="Arial" w:cs="Arial"/>
                <w:color w:val="000000"/>
                <w:sz w:val="20"/>
                <w:szCs w:val="20"/>
              </w:rPr>
              <w:t>)</w:t>
            </w:r>
          </w:p>
        </w:tc>
        <w:tc>
          <w:tcPr>
            <w:tcW w:w="355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1882AAE" w14:textId="7B19F42E" w:rsidR="00B8343B" w:rsidRDefault="003B6E1A">
            <w:pPr>
              <w:spacing w:before="100" w:beforeAutospacing="1"/>
            </w:pPr>
            <w:r>
              <w:rPr>
                <w:rFonts w:ascii="Arial" w:hAnsi="Arial" w:cs="Arial"/>
                <w:color w:val="000000"/>
                <w:sz w:val="20"/>
                <w:szCs w:val="20"/>
              </w:rPr>
              <w:t xml:space="preserve">Direction régionale </w:t>
            </w:r>
            <w:r w:rsidR="00B8343B">
              <w:rPr>
                <w:rFonts w:ascii="Arial" w:hAnsi="Arial" w:cs="Arial"/>
                <w:color w:val="000000"/>
                <w:sz w:val="20"/>
                <w:szCs w:val="20"/>
              </w:rPr>
              <w:t>AUF en Asie-Pacifique</w:t>
            </w:r>
          </w:p>
          <w:p w14:paraId="3FDA4C92" w14:textId="77777777" w:rsidR="00B8343B" w:rsidRDefault="00B8343B">
            <w:pPr>
              <w:spacing w:before="100" w:beforeAutospacing="1"/>
            </w:pPr>
            <w:r>
              <w:rPr>
                <w:rFonts w:ascii="Arial" w:hAnsi="Arial" w:cs="Arial"/>
                <w:color w:val="000000"/>
                <w:sz w:val="20"/>
                <w:szCs w:val="20"/>
              </w:rPr>
              <w:t>Service des projets</w:t>
            </w:r>
          </w:p>
          <w:p w14:paraId="34B86471" w14:textId="77777777" w:rsidR="00B8343B" w:rsidRPr="00453C62" w:rsidRDefault="00531707">
            <w:pPr>
              <w:spacing w:before="100" w:beforeAutospacing="1"/>
            </w:pPr>
            <w:r w:rsidRPr="00453C62">
              <w:rPr>
                <w:rFonts w:ascii="Arial" w:hAnsi="Arial" w:cs="Arial"/>
                <w:color w:val="000000"/>
                <w:sz w:val="20"/>
                <w:szCs w:val="20"/>
              </w:rPr>
              <w:t>Salle 302</w:t>
            </w:r>
            <w:r w:rsidR="00B8343B" w:rsidRPr="00453C62">
              <w:rPr>
                <w:rFonts w:ascii="Arial" w:hAnsi="Arial" w:cs="Arial"/>
                <w:color w:val="000000"/>
                <w:sz w:val="20"/>
                <w:szCs w:val="20"/>
              </w:rPr>
              <w:t xml:space="preserve">, n°8 rue Tran Hung Dao, </w:t>
            </w:r>
            <w:proofErr w:type="spellStart"/>
            <w:r w:rsidR="00B8343B" w:rsidRPr="00453C62">
              <w:rPr>
                <w:rFonts w:ascii="Arial" w:hAnsi="Arial" w:cs="Arial"/>
                <w:color w:val="000000"/>
                <w:sz w:val="20"/>
                <w:szCs w:val="20"/>
              </w:rPr>
              <w:t>Hoan</w:t>
            </w:r>
            <w:proofErr w:type="spellEnd"/>
            <w:r w:rsidR="00B8343B" w:rsidRPr="00453C62">
              <w:rPr>
                <w:rFonts w:ascii="Arial" w:hAnsi="Arial" w:cs="Arial"/>
                <w:color w:val="000000"/>
                <w:sz w:val="20"/>
                <w:szCs w:val="20"/>
              </w:rPr>
              <w:t xml:space="preserve"> </w:t>
            </w:r>
            <w:proofErr w:type="spellStart"/>
            <w:r w:rsidR="00B8343B" w:rsidRPr="00453C62">
              <w:rPr>
                <w:rFonts w:ascii="Arial" w:hAnsi="Arial" w:cs="Arial"/>
                <w:color w:val="000000"/>
                <w:sz w:val="20"/>
                <w:szCs w:val="20"/>
              </w:rPr>
              <w:t>Kiem</w:t>
            </w:r>
            <w:proofErr w:type="spellEnd"/>
            <w:r w:rsidR="00B8343B" w:rsidRPr="00453C62">
              <w:rPr>
                <w:rFonts w:ascii="Arial" w:hAnsi="Arial" w:cs="Arial"/>
                <w:color w:val="000000"/>
                <w:sz w:val="20"/>
                <w:szCs w:val="20"/>
              </w:rPr>
              <w:t>, Hanoi, Vietnam</w:t>
            </w:r>
          </w:p>
          <w:p w14:paraId="20F21001" w14:textId="77777777" w:rsidR="00B8343B" w:rsidRDefault="00B8343B">
            <w:pPr>
              <w:spacing w:before="100" w:beforeAutospacing="1"/>
            </w:pPr>
            <w:r>
              <w:rPr>
                <w:rFonts w:ascii="Arial" w:hAnsi="Arial" w:cs="Arial"/>
                <w:color w:val="000000"/>
                <w:sz w:val="20"/>
                <w:szCs w:val="20"/>
              </w:rPr>
              <w:t>Télépho</w:t>
            </w:r>
            <w:r w:rsidR="00531707">
              <w:rPr>
                <w:rFonts w:ascii="Arial" w:hAnsi="Arial" w:cs="Arial"/>
                <w:color w:val="000000"/>
                <w:sz w:val="20"/>
                <w:szCs w:val="20"/>
              </w:rPr>
              <w:t>ne : (84-24) 38 247 382 Ext : 35</w:t>
            </w:r>
          </w:p>
          <w:p w14:paraId="5E0E6AB2" w14:textId="6B3C22DF" w:rsidR="00B8343B" w:rsidRDefault="00B8343B">
            <w:pPr>
              <w:spacing w:before="100" w:beforeAutospacing="1"/>
            </w:pPr>
            <w:r>
              <w:br w:type="page"/>
            </w:r>
            <w:r>
              <w:rPr>
                <w:rFonts w:ascii="Arial" w:hAnsi="Arial" w:cs="Arial"/>
                <w:color w:val="000000"/>
                <w:sz w:val="20"/>
                <w:szCs w:val="20"/>
              </w:rPr>
              <w:t>Contacts : Mme</w:t>
            </w:r>
            <w:r w:rsidR="000B23C2">
              <w:rPr>
                <w:rFonts w:ascii="Arial" w:hAnsi="Arial" w:cs="Arial"/>
                <w:color w:val="000000"/>
                <w:sz w:val="20"/>
                <w:szCs w:val="20"/>
              </w:rPr>
              <w:t xml:space="preserve"> N</w:t>
            </w:r>
            <w:r w:rsidR="003B6E1A">
              <w:rPr>
                <w:rFonts w:ascii="Arial" w:hAnsi="Arial" w:cs="Arial"/>
                <w:color w:val="000000"/>
                <w:sz w:val="20"/>
                <w:szCs w:val="20"/>
              </w:rPr>
              <w:t>guyen</w:t>
            </w:r>
            <w:r w:rsidR="000B23C2">
              <w:rPr>
                <w:rFonts w:ascii="Arial" w:hAnsi="Arial" w:cs="Arial"/>
                <w:color w:val="000000"/>
                <w:sz w:val="20"/>
                <w:szCs w:val="20"/>
              </w:rPr>
              <w:t xml:space="preserve"> Thuy </w:t>
            </w:r>
            <w:proofErr w:type="spellStart"/>
            <w:r w:rsidR="000B23C2">
              <w:rPr>
                <w:rFonts w:ascii="Arial" w:hAnsi="Arial" w:cs="Arial"/>
                <w:color w:val="000000"/>
                <w:sz w:val="20"/>
                <w:szCs w:val="20"/>
              </w:rPr>
              <w:t>Huyen</w:t>
            </w:r>
            <w:proofErr w:type="spellEnd"/>
            <w:r>
              <w:rPr>
                <w:rFonts w:ascii="Arial" w:hAnsi="Arial" w:cs="Arial"/>
                <w:color w:val="000000"/>
                <w:sz w:val="20"/>
                <w:szCs w:val="20"/>
              </w:rPr>
              <w:t xml:space="preserve">– Responsable de </w:t>
            </w:r>
            <w:r w:rsidR="003B6E1A">
              <w:rPr>
                <w:rFonts w:ascii="Arial" w:hAnsi="Arial" w:cs="Arial"/>
                <w:color w:val="000000"/>
                <w:sz w:val="20"/>
                <w:szCs w:val="20"/>
              </w:rPr>
              <w:t>p</w:t>
            </w:r>
            <w:r>
              <w:rPr>
                <w:rFonts w:ascii="Arial" w:hAnsi="Arial" w:cs="Arial"/>
                <w:color w:val="000000"/>
                <w:sz w:val="20"/>
                <w:szCs w:val="20"/>
              </w:rPr>
              <w:t>rojet</w:t>
            </w:r>
          </w:p>
          <w:p w14:paraId="6A20092D" w14:textId="77777777" w:rsidR="000B23C2" w:rsidRDefault="00453C62">
            <w:pPr>
              <w:spacing w:before="100" w:beforeAutospacing="1"/>
              <w:rPr>
                <w:rFonts w:ascii="Arial" w:hAnsi="Arial" w:cs="Arial"/>
                <w:color w:val="000000"/>
                <w:sz w:val="20"/>
                <w:szCs w:val="20"/>
              </w:rPr>
            </w:pPr>
            <w:hyperlink r:id="rId13" w:history="1">
              <w:r w:rsidR="000B23C2" w:rsidRPr="00DC6FD2">
                <w:rPr>
                  <w:rStyle w:val="Lienhypertexte"/>
                  <w:rFonts w:ascii="Arial" w:hAnsi="Arial" w:cs="Arial"/>
                  <w:sz w:val="20"/>
                  <w:szCs w:val="20"/>
                </w:rPr>
                <w:t>nguyen.thuy.huyen@auf.org</w:t>
              </w:r>
            </w:hyperlink>
            <w:r w:rsidR="000B23C2">
              <w:rPr>
                <w:rFonts w:ascii="Arial" w:hAnsi="Arial" w:cs="Arial"/>
                <w:color w:val="000000"/>
                <w:sz w:val="20"/>
                <w:szCs w:val="20"/>
              </w:rPr>
              <w:t xml:space="preserve"> </w:t>
            </w:r>
          </w:p>
          <w:p w14:paraId="6A0CF8D5" w14:textId="1673F72C" w:rsidR="00B8343B" w:rsidRDefault="00B8343B">
            <w:pPr>
              <w:spacing w:before="100" w:beforeAutospacing="1"/>
            </w:pPr>
            <w:r>
              <w:rPr>
                <w:rFonts w:ascii="Arial" w:hAnsi="Arial" w:cs="Arial"/>
                <w:color w:val="000000"/>
                <w:sz w:val="20"/>
                <w:szCs w:val="20"/>
              </w:rPr>
              <w:t>Mme</w:t>
            </w:r>
            <w:r w:rsidR="00130B22">
              <w:rPr>
                <w:rFonts w:ascii="Arial" w:hAnsi="Arial" w:cs="Arial"/>
                <w:color w:val="000000"/>
                <w:sz w:val="20"/>
                <w:szCs w:val="20"/>
              </w:rPr>
              <w:t xml:space="preserve"> T</w:t>
            </w:r>
            <w:r w:rsidR="003B6E1A">
              <w:rPr>
                <w:rFonts w:ascii="Arial" w:hAnsi="Arial" w:cs="Arial"/>
                <w:color w:val="000000"/>
                <w:sz w:val="20"/>
                <w:szCs w:val="20"/>
              </w:rPr>
              <w:t>rinh</w:t>
            </w:r>
            <w:r w:rsidR="00130B22">
              <w:rPr>
                <w:rFonts w:ascii="Arial" w:hAnsi="Arial" w:cs="Arial"/>
                <w:color w:val="000000"/>
                <w:sz w:val="20"/>
                <w:szCs w:val="20"/>
              </w:rPr>
              <w:t xml:space="preserve"> Huong </w:t>
            </w:r>
            <w:r w:rsidR="000B23C2">
              <w:rPr>
                <w:rFonts w:ascii="Arial" w:hAnsi="Arial" w:cs="Arial"/>
                <w:color w:val="000000"/>
                <w:sz w:val="20"/>
                <w:szCs w:val="20"/>
              </w:rPr>
              <w:t>Lan</w:t>
            </w:r>
            <w:r w:rsidR="00F56238">
              <w:rPr>
                <w:rFonts w:ascii="Arial" w:hAnsi="Arial" w:cs="Arial"/>
                <w:color w:val="000000"/>
                <w:sz w:val="20"/>
                <w:szCs w:val="20"/>
              </w:rPr>
              <w:t xml:space="preserve">– Chargée de </w:t>
            </w:r>
            <w:r w:rsidR="003B6E1A">
              <w:rPr>
                <w:rFonts w:ascii="Arial" w:hAnsi="Arial" w:cs="Arial"/>
                <w:color w:val="000000"/>
                <w:sz w:val="20"/>
                <w:szCs w:val="20"/>
              </w:rPr>
              <w:t>p</w:t>
            </w:r>
            <w:r w:rsidR="00F56238">
              <w:rPr>
                <w:rFonts w:ascii="Arial" w:hAnsi="Arial" w:cs="Arial"/>
                <w:color w:val="000000"/>
                <w:sz w:val="20"/>
                <w:szCs w:val="20"/>
              </w:rPr>
              <w:t>rojet</w:t>
            </w:r>
          </w:p>
          <w:p w14:paraId="0EB2FC64" w14:textId="77777777" w:rsidR="00B8343B" w:rsidRDefault="00453C62">
            <w:pPr>
              <w:spacing w:before="100" w:beforeAutospacing="1"/>
            </w:pPr>
            <w:hyperlink r:id="rId14" w:history="1">
              <w:r w:rsidR="00130B22" w:rsidRPr="001F23F8">
                <w:rPr>
                  <w:rStyle w:val="Lienhypertexte"/>
                  <w:rFonts w:ascii="Arial" w:hAnsi="Arial" w:cs="Arial"/>
                  <w:sz w:val="20"/>
                  <w:szCs w:val="20"/>
                </w:rPr>
                <w:t>trinh.huong.lan@auf.org</w:t>
              </w:r>
            </w:hyperlink>
          </w:p>
        </w:tc>
      </w:tr>
    </w:tbl>
    <w:p w14:paraId="44CAA85C" w14:textId="77777777" w:rsidR="00B8343B" w:rsidRPr="00C6449B" w:rsidRDefault="00B8343B" w:rsidP="00C6449B">
      <w:pPr>
        <w:ind w:left="360"/>
        <w:jc w:val="both"/>
        <w:rPr>
          <w:rFonts w:ascii="Arial" w:hAnsi="Arial"/>
          <w:sz w:val="20"/>
          <w:szCs w:val="20"/>
        </w:rPr>
      </w:pPr>
    </w:p>
    <w:sectPr w:rsidR="00B8343B" w:rsidRPr="00C6449B">
      <w:footerReference w:type="default" r:id="rId15"/>
      <w:pgSz w:w="11906" w:h="16838"/>
      <w:pgMar w:top="1134" w:right="680" w:bottom="1134" w:left="1020"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865A4" w14:textId="77777777" w:rsidR="0040015E" w:rsidRDefault="0040015E">
      <w:r>
        <w:separator/>
      </w:r>
    </w:p>
  </w:endnote>
  <w:endnote w:type="continuationSeparator" w:id="0">
    <w:p w14:paraId="60A08346" w14:textId="77777777" w:rsidR="0040015E" w:rsidRDefault="0040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Droid Sans Fallback">
    <w:altName w:val="Segoe UI"/>
    <w:charset w:val="00"/>
    <w:family w:val="auto"/>
    <w:pitch w:val="variable"/>
  </w:font>
  <w:font w:name="Lohit Hindi">
    <w:altName w:val="Yu Gothic"/>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Droid Sans Mono">
    <w:altName w:val="MS Gothic"/>
    <w:charset w:val="00"/>
    <w:family w:val="modern"/>
    <w:pitch w:val="fixed"/>
  </w:font>
  <w:font w:name="WenQuanYi Micro Hei">
    <w:charset w:val="00"/>
    <w:family w:val="modern"/>
    <w:pitch w:val="fixed"/>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8B03" w14:textId="0ACAA63A" w:rsidR="0061698A" w:rsidRDefault="00D8063F" w:rsidP="00860659">
    <w:pPr>
      <w:pStyle w:val="Pieddepage"/>
      <w:pBdr>
        <w:top w:val="single" w:sz="4" w:space="1" w:color="auto"/>
      </w:pBdr>
    </w:pPr>
    <w:r>
      <w:rPr>
        <w:sz w:val="18"/>
        <w:szCs w:val="18"/>
      </w:rPr>
      <w:fldChar w:fldCharType="begin"/>
    </w:r>
    <w:r>
      <w:rPr>
        <w:sz w:val="18"/>
        <w:szCs w:val="18"/>
      </w:rPr>
      <w:instrText xml:space="preserve"> FILENAME </w:instrText>
    </w:r>
    <w:r>
      <w:rPr>
        <w:sz w:val="18"/>
        <w:szCs w:val="18"/>
      </w:rPr>
      <w:fldChar w:fldCharType="separate"/>
    </w:r>
    <w:r w:rsidR="00D70D47">
      <w:rPr>
        <w:noProof/>
        <w:sz w:val="18"/>
        <w:szCs w:val="18"/>
      </w:rPr>
      <w:t>DRAP-présentation-appel à pré-projets-formation hybride-2018.docx</w:t>
    </w:r>
    <w:r>
      <w:rPr>
        <w:sz w:val="18"/>
        <w:szCs w:val="18"/>
      </w:rPr>
      <w:fldChar w:fldCharType="end"/>
    </w:r>
    <w:r w:rsidR="00794640">
      <w:rPr>
        <w:sz w:val="18"/>
        <w:szCs w:val="18"/>
      </w:rPr>
      <w:tab/>
    </w:r>
    <w:r>
      <w:rPr>
        <w:rFonts w:ascii="Arial" w:hAnsi="Arial"/>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53C62">
      <w:rPr>
        <w:noProof/>
        <w:sz w:val="18"/>
        <w:szCs w:val="18"/>
      </w:rPr>
      <w:t>4</w:t>
    </w:r>
    <w:r>
      <w:rPr>
        <w:sz w:val="18"/>
        <w:szCs w:val="18"/>
      </w:rPr>
      <w:fldChar w:fldCharType="end"/>
    </w:r>
    <w:r w:rsidR="00860659">
      <w:rPr>
        <w:sz w:val="18"/>
        <w:szCs w:val="18"/>
      </w:rPr>
      <w:t xml:space="preserve"> sur </w:t>
    </w:r>
    <w:r>
      <w:rPr>
        <w:sz w:val="18"/>
        <w:szCs w:val="18"/>
      </w:rPr>
      <w:fldChar w:fldCharType="begin"/>
    </w:r>
    <w:r>
      <w:rPr>
        <w:sz w:val="18"/>
        <w:szCs w:val="18"/>
      </w:rPr>
      <w:instrText xml:space="preserve"> NUMPAGES </w:instrText>
    </w:r>
    <w:r>
      <w:rPr>
        <w:sz w:val="18"/>
        <w:szCs w:val="18"/>
      </w:rPr>
      <w:fldChar w:fldCharType="separate"/>
    </w:r>
    <w:r w:rsidR="00453C62">
      <w:rPr>
        <w:noProof/>
        <w:sz w:val="18"/>
        <w:szCs w:val="18"/>
      </w:rPr>
      <w:t>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421E" w14:textId="77777777" w:rsidR="0040015E" w:rsidRDefault="0040015E">
      <w:r>
        <w:separator/>
      </w:r>
    </w:p>
  </w:footnote>
  <w:footnote w:type="continuationSeparator" w:id="0">
    <w:p w14:paraId="383BA8E9" w14:textId="77777777" w:rsidR="0040015E" w:rsidRDefault="0040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Courier New"/>
      </w:rPr>
    </w:lvl>
  </w:abstractNum>
  <w:abstractNum w:abstractNumId="2"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cs="Symbol"/>
        <w:sz w:val="16"/>
        <w:szCs w:val="16"/>
      </w:rPr>
    </w:lvl>
    <w:lvl w:ilvl="1">
      <w:start w:val="1"/>
      <w:numFmt w:val="bullet"/>
      <w:lvlText w:val="o"/>
      <w:lvlJc w:val="left"/>
      <w:pPr>
        <w:tabs>
          <w:tab w:val="num" w:pos="1440"/>
        </w:tabs>
        <w:ind w:left="1440" w:hanging="360"/>
      </w:pPr>
      <w:rPr>
        <w:rFonts w:ascii="Courier New" w:hAnsi="Courier New" w:cs="Courier New"/>
        <w:sz w:val="16"/>
        <w:szCs w:val="1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16"/>
        <w:szCs w:val="16"/>
      </w:rPr>
    </w:lvl>
    <w:lvl w:ilvl="4">
      <w:start w:val="1"/>
      <w:numFmt w:val="bullet"/>
      <w:lvlText w:val="o"/>
      <w:lvlJc w:val="left"/>
      <w:pPr>
        <w:tabs>
          <w:tab w:val="num" w:pos="3600"/>
        </w:tabs>
        <w:ind w:left="3600" w:hanging="360"/>
      </w:pPr>
      <w:rPr>
        <w:rFonts w:ascii="Courier New" w:hAnsi="Courier New" w:cs="Courier New"/>
        <w:sz w:val="16"/>
        <w:szCs w:val="16"/>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16"/>
        <w:szCs w:val="16"/>
      </w:rPr>
    </w:lvl>
    <w:lvl w:ilvl="7">
      <w:start w:val="1"/>
      <w:numFmt w:val="bullet"/>
      <w:lvlText w:val="o"/>
      <w:lvlJc w:val="left"/>
      <w:pPr>
        <w:tabs>
          <w:tab w:val="num" w:pos="5760"/>
        </w:tabs>
        <w:ind w:left="5760" w:hanging="360"/>
      </w:pPr>
      <w:rPr>
        <w:rFonts w:ascii="Courier New" w:hAnsi="Courier New" w:cs="Courier New"/>
        <w:sz w:val="16"/>
        <w:szCs w:val="16"/>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11"/>
    <w:lvl w:ilvl="0">
      <w:start w:val="1"/>
      <w:numFmt w:val="decimal"/>
      <w:lvlText w:val="%1."/>
      <w:lvlJc w:val="left"/>
      <w:pPr>
        <w:tabs>
          <w:tab w:val="num" w:pos="720"/>
        </w:tabs>
        <w:ind w:left="720" w:hanging="360"/>
      </w:pPr>
      <w:rPr>
        <w:rFonts w:ascii="Arial" w:hAnsi="Arial" w:cs="Arial"/>
        <w:sz w:val="20"/>
        <w:szCs w:val="20"/>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Symbol" w:hAnsi="Symbol" w:cs="OpenSymbol"/>
        <w:sz w:val="20"/>
        <w:szCs w:val="20"/>
        <w:highlight w:val="whit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highlight w:val="whit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highlight w:val="whit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67"/>
        </w:tabs>
        <w:ind w:left="767" w:hanging="360"/>
      </w:pPr>
      <w:rPr>
        <w:rFonts w:ascii="Symbol" w:hAnsi="Symbol" w:cs="OpenSymbol"/>
      </w:rPr>
    </w:lvl>
    <w:lvl w:ilvl="1">
      <w:start w:val="1"/>
      <w:numFmt w:val="bullet"/>
      <w:lvlText w:val="◦"/>
      <w:lvlJc w:val="left"/>
      <w:pPr>
        <w:tabs>
          <w:tab w:val="num" w:pos="1127"/>
        </w:tabs>
        <w:ind w:left="1127" w:hanging="360"/>
      </w:pPr>
      <w:rPr>
        <w:rFonts w:ascii="OpenSymbol" w:hAnsi="OpenSymbol" w:cs="OpenSymbol"/>
      </w:rPr>
    </w:lvl>
    <w:lvl w:ilvl="2">
      <w:start w:val="1"/>
      <w:numFmt w:val="bullet"/>
      <w:lvlText w:val="▪"/>
      <w:lvlJc w:val="left"/>
      <w:pPr>
        <w:tabs>
          <w:tab w:val="num" w:pos="1487"/>
        </w:tabs>
        <w:ind w:left="1487" w:hanging="360"/>
      </w:pPr>
      <w:rPr>
        <w:rFonts w:ascii="OpenSymbol" w:hAnsi="OpenSymbol" w:cs="OpenSymbol"/>
      </w:rPr>
    </w:lvl>
    <w:lvl w:ilvl="3">
      <w:start w:val="1"/>
      <w:numFmt w:val="bullet"/>
      <w:lvlText w:val=""/>
      <w:lvlJc w:val="left"/>
      <w:pPr>
        <w:tabs>
          <w:tab w:val="num" w:pos="1847"/>
        </w:tabs>
        <w:ind w:left="1847" w:hanging="360"/>
      </w:pPr>
      <w:rPr>
        <w:rFonts w:ascii="Symbol" w:hAnsi="Symbol" w:cs="OpenSymbol"/>
      </w:rPr>
    </w:lvl>
    <w:lvl w:ilvl="4">
      <w:start w:val="1"/>
      <w:numFmt w:val="bullet"/>
      <w:lvlText w:val="◦"/>
      <w:lvlJc w:val="left"/>
      <w:pPr>
        <w:tabs>
          <w:tab w:val="num" w:pos="2207"/>
        </w:tabs>
        <w:ind w:left="2207" w:hanging="360"/>
      </w:pPr>
      <w:rPr>
        <w:rFonts w:ascii="OpenSymbol" w:hAnsi="OpenSymbol" w:cs="OpenSymbol"/>
      </w:rPr>
    </w:lvl>
    <w:lvl w:ilvl="5">
      <w:start w:val="1"/>
      <w:numFmt w:val="bullet"/>
      <w:lvlText w:val="▪"/>
      <w:lvlJc w:val="left"/>
      <w:pPr>
        <w:tabs>
          <w:tab w:val="num" w:pos="2567"/>
        </w:tabs>
        <w:ind w:left="2567" w:hanging="360"/>
      </w:pPr>
      <w:rPr>
        <w:rFonts w:ascii="OpenSymbol" w:hAnsi="OpenSymbol" w:cs="OpenSymbol"/>
      </w:rPr>
    </w:lvl>
    <w:lvl w:ilvl="6">
      <w:start w:val="1"/>
      <w:numFmt w:val="bullet"/>
      <w:lvlText w:val=""/>
      <w:lvlJc w:val="left"/>
      <w:pPr>
        <w:tabs>
          <w:tab w:val="num" w:pos="2927"/>
        </w:tabs>
        <w:ind w:left="2927" w:hanging="360"/>
      </w:pPr>
      <w:rPr>
        <w:rFonts w:ascii="Symbol" w:hAnsi="Symbol" w:cs="OpenSymbol"/>
      </w:rPr>
    </w:lvl>
    <w:lvl w:ilvl="7">
      <w:start w:val="1"/>
      <w:numFmt w:val="bullet"/>
      <w:lvlText w:val="◦"/>
      <w:lvlJc w:val="left"/>
      <w:pPr>
        <w:tabs>
          <w:tab w:val="num" w:pos="3287"/>
        </w:tabs>
        <w:ind w:left="3287" w:hanging="360"/>
      </w:pPr>
      <w:rPr>
        <w:rFonts w:ascii="OpenSymbol" w:hAnsi="OpenSymbol" w:cs="OpenSymbol"/>
      </w:rPr>
    </w:lvl>
    <w:lvl w:ilvl="8">
      <w:start w:val="1"/>
      <w:numFmt w:val="bullet"/>
      <w:lvlText w:val="▪"/>
      <w:lvlJc w:val="left"/>
      <w:pPr>
        <w:tabs>
          <w:tab w:val="num" w:pos="3647"/>
        </w:tabs>
        <w:ind w:left="3647"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822"/>
        </w:tabs>
        <w:ind w:left="822" w:hanging="360"/>
      </w:pPr>
      <w:rPr>
        <w:rFonts w:ascii="Symbol" w:hAnsi="Symbol" w:cs="OpenSymbol"/>
      </w:rPr>
    </w:lvl>
    <w:lvl w:ilvl="1">
      <w:start w:val="1"/>
      <w:numFmt w:val="bullet"/>
      <w:lvlText w:val="◦"/>
      <w:lvlJc w:val="left"/>
      <w:pPr>
        <w:tabs>
          <w:tab w:val="num" w:pos="1182"/>
        </w:tabs>
        <w:ind w:left="1182" w:hanging="360"/>
      </w:pPr>
      <w:rPr>
        <w:rFonts w:ascii="OpenSymbol" w:hAnsi="OpenSymbol" w:cs="OpenSymbol"/>
      </w:rPr>
    </w:lvl>
    <w:lvl w:ilvl="2">
      <w:start w:val="1"/>
      <w:numFmt w:val="bullet"/>
      <w:lvlText w:val="▪"/>
      <w:lvlJc w:val="left"/>
      <w:pPr>
        <w:tabs>
          <w:tab w:val="num" w:pos="1542"/>
        </w:tabs>
        <w:ind w:left="1542" w:hanging="360"/>
      </w:pPr>
      <w:rPr>
        <w:rFonts w:ascii="OpenSymbol" w:hAnsi="OpenSymbol" w:cs="OpenSymbol"/>
      </w:rPr>
    </w:lvl>
    <w:lvl w:ilvl="3">
      <w:start w:val="1"/>
      <w:numFmt w:val="bullet"/>
      <w:lvlText w:val=""/>
      <w:lvlJc w:val="left"/>
      <w:pPr>
        <w:tabs>
          <w:tab w:val="num" w:pos="1902"/>
        </w:tabs>
        <w:ind w:left="1902" w:hanging="360"/>
      </w:pPr>
      <w:rPr>
        <w:rFonts w:ascii="Symbol" w:hAnsi="Symbol" w:cs="OpenSymbol"/>
      </w:rPr>
    </w:lvl>
    <w:lvl w:ilvl="4">
      <w:start w:val="1"/>
      <w:numFmt w:val="bullet"/>
      <w:lvlText w:val="◦"/>
      <w:lvlJc w:val="left"/>
      <w:pPr>
        <w:tabs>
          <w:tab w:val="num" w:pos="2262"/>
        </w:tabs>
        <w:ind w:left="2262" w:hanging="360"/>
      </w:pPr>
      <w:rPr>
        <w:rFonts w:ascii="OpenSymbol" w:hAnsi="OpenSymbol" w:cs="OpenSymbol"/>
      </w:rPr>
    </w:lvl>
    <w:lvl w:ilvl="5">
      <w:start w:val="1"/>
      <w:numFmt w:val="bullet"/>
      <w:lvlText w:val="▪"/>
      <w:lvlJc w:val="left"/>
      <w:pPr>
        <w:tabs>
          <w:tab w:val="num" w:pos="2622"/>
        </w:tabs>
        <w:ind w:left="2622" w:hanging="360"/>
      </w:pPr>
      <w:rPr>
        <w:rFonts w:ascii="OpenSymbol" w:hAnsi="OpenSymbol" w:cs="OpenSymbol"/>
      </w:rPr>
    </w:lvl>
    <w:lvl w:ilvl="6">
      <w:start w:val="1"/>
      <w:numFmt w:val="bullet"/>
      <w:lvlText w:val=""/>
      <w:lvlJc w:val="left"/>
      <w:pPr>
        <w:tabs>
          <w:tab w:val="num" w:pos="2982"/>
        </w:tabs>
        <w:ind w:left="2982" w:hanging="360"/>
      </w:pPr>
      <w:rPr>
        <w:rFonts w:ascii="Symbol" w:hAnsi="Symbol" w:cs="OpenSymbol"/>
      </w:rPr>
    </w:lvl>
    <w:lvl w:ilvl="7">
      <w:start w:val="1"/>
      <w:numFmt w:val="bullet"/>
      <w:lvlText w:val="◦"/>
      <w:lvlJc w:val="left"/>
      <w:pPr>
        <w:tabs>
          <w:tab w:val="num" w:pos="3342"/>
        </w:tabs>
        <w:ind w:left="3342" w:hanging="360"/>
      </w:pPr>
      <w:rPr>
        <w:rFonts w:ascii="OpenSymbol" w:hAnsi="OpenSymbol" w:cs="OpenSymbol"/>
      </w:rPr>
    </w:lvl>
    <w:lvl w:ilvl="8">
      <w:start w:val="1"/>
      <w:numFmt w:val="bullet"/>
      <w:lvlText w:val="▪"/>
      <w:lvlJc w:val="left"/>
      <w:pPr>
        <w:tabs>
          <w:tab w:val="num" w:pos="3702"/>
        </w:tabs>
        <w:ind w:left="3702"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1184"/>
        </w:tabs>
        <w:ind w:left="1184" w:hanging="360"/>
      </w:pPr>
      <w:rPr>
        <w:rFonts w:ascii="Symbol" w:hAnsi="Symbol" w:cs="OpenSymbol"/>
      </w:rPr>
    </w:lvl>
    <w:lvl w:ilvl="1">
      <w:start w:val="1"/>
      <w:numFmt w:val="bullet"/>
      <w:lvlText w:val="◦"/>
      <w:lvlJc w:val="left"/>
      <w:pPr>
        <w:tabs>
          <w:tab w:val="num" w:pos="1544"/>
        </w:tabs>
        <w:ind w:left="1544" w:hanging="360"/>
      </w:pPr>
      <w:rPr>
        <w:rFonts w:ascii="OpenSymbol" w:hAnsi="OpenSymbol" w:cs="OpenSymbol"/>
      </w:rPr>
    </w:lvl>
    <w:lvl w:ilvl="2">
      <w:start w:val="1"/>
      <w:numFmt w:val="bullet"/>
      <w:lvlText w:val="▪"/>
      <w:lvlJc w:val="left"/>
      <w:pPr>
        <w:tabs>
          <w:tab w:val="num" w:pos="1904"/>
        </w:tabs>
        <w:ind w:left="1904" w:hanging="360"/>
      </w:pPr>
      <w:rPr>
        <w:rFonts w:ascii="OpenSymbol" w:hAnsi="OpenSymbol" w:cs="OpenSymbol"/>
      </w:rPr>
    </w:lvl>
    <w:lvl w:ilvl="3">
      <w:start w:val="1"/>
      <w:numFmt w:val="bullet"/>
      <w:lvlText w:val=""/>
      <w:lvlJc w:val="left"/>
      <w:pPr>
        <w:tabs>
          <w:tab w:val="num" w:pos="2264"/>
        </w:tabs>
        <w:ind w:left="2264" w:hanging="360"/>
      </w:pPr>
      <w:rPr>
        <w:rFonts w:ascii="Symbol" w:hAnsi="Symbol" w:cs="OpenSymbol"/>
      </w:rPr>
    </w:lvl>
    <w:lvl w:ilvl="4">
      <w:start w:val="1"/>
      <w:numFmt w:val="bullet"/>
      <w:lvlText w:val="◦"/>
      <w:lvlJc w:val="left"/>
      <w:pPr>
        <w:tabs>
          <w:tab w:val="num" w:pos="2624"/>
        </w:tabs>
        <w:ind w:left="2624" w:hanging="360"/>
      </w:pPr>
      <w:rPr>
        <w:rFonts w:ascii="OpenSymbol" w:hAnsi="OpenSymbol" w:cs="OpenSymbol"/>
      </w:rPr>
    </w:lvl>
    <w:lvl w:ilvl="5">
      <w:start w:val="1"/>
      <w:numFmt w:val="bullet"/>
      <w:lvlText w:val="▪"/>
      <w:lvlJc w:val="left"/>
      <w:pPr>
        <w:tabs>
          <w:tab w:val="num" w:pos="2984"/>
        </w:tabs>
        <w:ind w:left="2984" w:hanging="360"/>
      </w:pPr>
      <w:rPr>
        <w:rFonts w:ascii="OpenSymbol" w:hAnsi="OpenSymbol" w:cs="OpenSymbol"/>
      </w:rPr>
    </w:lvl>
    <w:lvl w:ilvl="6">
      <w:start w:val="1"/>
      <w:numFmt w:val="bullet"/>
      <w:lvlText w:val=""/>
      <w:lvlJc w:val="left"/>
      <w:pPr>
        <w:tabs>
          <w:tab w:val="num" w:pos="3344"/>
        </w:tabs>
        <w:ind w:left="3344" w:hanging="360"/>
      </w:pPr>
      <w:rPr>
        <w:rFonts w:ascii="Symbol" w:hAnsi="Symbol" w:cs="OpenSymbol"/>
      </w:rPr>
    </w:lvl>
    <w:lvl w:ilvl="7">
      <w:start w:val="1"/>
      <w:numFmt w:val="bullet"/>
      <w:lvlText w:val="◦"/>
      <w:lvlJc w:val="left"/>
      <w:pPr>
        <w:tabs>
          <w:tab w:val="num" w:pos="3704"/>
        </w:tabs>
        <w:ind w:left="3704" w:hanging="360"/>
      </w:pPr>
      <w:rPr>
        <w:rFonts w:ascii="OpenSymbol" w:hAnsi="OpenSymbol" w:cs="OpenSymbol"/>
      </w:rPr>
    </w:lvl>
    <w:lvl w:ilvl="8">
      <w:start w:val="1"/>
      <w:numFmt w:val="bullet"/>
      <w:lvlText w:val="▪"/>
      <w:lvlJc w:val="left"/>
      <w:pPr>
        <w:tabs>
          <w:tab w:val="num" w:pos="4064"/>
        </w:tabs>
        <w:ind w:left="4064"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869"/>
        </w:tabs>
        <w:ind w:left="869" w:hanging="360"/>
      </w:pPr>
      <w:rPr>
        <w:rFonts w:ascii="Symbol" w:hAnsi="Symbol" w:cs="OpenSymbol"/>
      </w:rPr>
    </w:lvl>
    <w:lvl w:ilvl="1">
      <w:start w:val="1"/>
      <w:numFmt w:val="bullet"/>
      <w:lvlText w:val="◦"/>
      <w:lvlJc w:val="left"/>
      <w:pPr>
        <w:tabs>
          <w:tab w:val="num" w:pos="1229"/>
        </w:tabs>
        <w:ind w:left="1229" w:hanging="360"/>
      </w:pPr>
      <w:rPr>
        <w:rFonts w:ascii="OpenSymbol" w:hAnsi="OpenSymbol" w:cs="OpenSymbol"/>
      </w:rPr>
    </w:lvl>
    <w:lvl w:ilvl="2">
      <w:start w:val="1"/>
      <w:numFmt w:val="bullet"/>
      <w:lvlText w:val="▪"/>
      <w:lvlJc w:val="left"/>
      <w:pPr>
        <w:tabs>
          <w:tab w:val="num" w:pos="1589"/>
        </w:tabs>
        <w:ind w:left="1589" w:hanging="360"/>
      </w:pPr>
      <w:rPr>
        <w:rFonts w:ascii="OpenSymbol" w:hAnsi="OpenSymbol" w:cs="OpenSymbol"/>
      </w:rPr>
    </w:lvl>
    <w:lvl w:ilvl="3">
      <w:start w:val="1"/>
      <w:numFmt w:val="bullet"/>
      <w:lvlText w:val=""/>
      <w:lvlJc w:val="left"/>
      <w:pPr>
        <w:tabs>
          <w:tab w:val="num" w:pos="1949"/>
        </w:tabs>
        <w:ind w:left="1949" w:hanging="360"/>
      </w:pPr>
      <w:rPr>
        <w:rFonts w:ascii="Symbol" w:hAnsi="Symbol" w:cs="OpenSymbol"/>
      </w:rPr>
    </w:lvl>
    <w:lvl w:ilvl="4">
      <w:start w:val="1"/>
      <w:numFmt w:val="bullet"/>
      <w:lvlText w:val="◦"/>
      <w:lvlJc w:val="left"/>
      <w:pPr>
        <w:tabs>
          <w:tab w:val="num" w:pos="2309"/>
        </w:tabs>
        <w:ind w:left="2309" w:hanging="360"/>
      </w:pPr>
      <w:rPr>
        <w:rFonts w:ascii="OpenSymbol" w:hAnsi="OpenSymbol" w:cs="OpenSymbol"/>
      </w:rPr>
    </w:lvl>
    <w:lvl w:ilvl="5">
      <w:start w:val="1"/>
      <w:numFmt w:val="bullet"/>
      <w:lvlText w:val="▪"/>
      <w:lvlJc w:val="left"/>
      <w:pPr>
        <w:tabs>
          <w:tab w:val="num" w:pos="2669"/>
        </w:tabs>
        <w:ind w:left="2669" w:hanging="360"/>
      </w:pPr>
      <w:rPr>
        <w:rFonts w:ascii="OpenSymbol" w:hAnsi="OpenSymbol" w:cs="OpenSymbol"/>
      </w:rPr>
    </w:lvl>
    <w:lvl w:ilvl="6">
      <w:start w:val="1"/>
      <w:numFmt w:val="bullet"/>
      <w:lvlText w:val=""/>
      <w:lvlJc w:val="left"/>
      <w:pPr>
        <w:tabs>
          <w:tab w:val="num" w:pos="3029"/>
        </w:tabs>
        <w:ind w:left="3029" w:hanging="360"/>
      </w:pPr>
      <w:rPr>
        <w:rFonts w:ascii="Symbol" w:hAnsi="Symbol" w:cs="OpenSymbol"/>
      </w:rPr>
    </w:lvl>
    <w:lvl w:ilvl="7">
      <w:start w:val="1"/>
      <w:numFmt w:val="bullet"/>
      <w:lvlText w:val="◦"/>
      <w:lvlJc w:val="left"/>
      <w:pPr>
        <w:tabs>
          <w:tab w:val="num" w:pos="3389"/>
        </w:tabs>
        <w:ind w:left="3389" w:hanging="360"/>
      </w:pPr>
      <w:rPr>
        <w:rFonts w:ascii="OpenSymbol" w:hAnsi="OpenSymbol" w:cs="OpenSymbol"/>
      </w:rPr>
    </w:lvl>
    <w:lvl w:ilvl="8">
      <w:start w:val="1"/>
      <w:numFmt w:val="bullet"/>
      <w:lvlText w:val="▪"/>
      <w:lvlJc w:val="left"/>
      <w:pPr>
        <w:tabs>
          <w:tab w:val="num" w:pos="3749"/>
        </w:tabs>
        <w:ind w:left="3749"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869"/>
        </w:tabs>
        <w:ind w:left="869" w:hanging="360"/>
      </w:pPr>
      <w:rPr>
        <w:rFonts w:ascii="Symbol" w:hAnsi="Symbol" w:cs="OpenSymbol"/>
      </w:rPr>
    </w:lvl>
    <w:lvl w:ilvl="1">
      <w:start w:val="1"/>
      <w:numFmt w:val="bullet"/>
      <w:lvlText w:val="◦"/>
      <w:lvlJc w:val="left"/>
      <w:pPr>
        <w:tabs>
          <w:tab w:val="num" w:pos="1229"/>
        </w:tabs>
        <w:ind w:left="1229" w:hanging="360"/>
      </w:pPr>
      <w:rPr>
        <w:rFonts w:ascii="OpenSymbol" w:hAnsi="OpenSymbol" w:cs="OpenSymbol"/>
      </w:rPr>
    </w:lvl>
    <w:lvl w:ilvl="2">
      <w:start w:val="1"/>
      <w:numFmt w:val="bullet"/>
      <w:lvlText w:val="▪"/>
      <w:lvlJc w:val="left"/>
      <w:pPr>
        <w:tabs>
          <w:tab w:val="num" w:pos="1589"/>
        </w:tabs>
        <w:ind w:left="1589" w:hanging="360"/>
      </w:pPr>
      <w:rPr>
        <w:rFonts w:ascii="OpenSymbol" w:hAnsi="OpenSymbol" w:cs="OpenSymbol"/>
      </w:rPr>
    </w:lvl>
    <w:lvl w:ilvl="3">
      <w:start w:val="1"/>
      <w:numFmt w:val="bullet"/>
      <w:lvlText w:val=""/>
      <w:lvlJc w:val="left"/>
      <w:pPr>
        <w:tabs>
          <w:tab w:val="num" w:pos="1949"/>
        </w:tabs>
        <w:ind w:left="1949" w:hanging="360"/>
      </w:pPr>
      <w:rPr>
        <w:rFonts w:ascii="Symbol" w:hAnsi="Symbol" w:cs="OpenSymbol"/>
      </w:rPr>
    </w:lvl>
    <w:lvl w:ilvl="4">
      <w:start w:val="1"/>
      <w:numFmt w:val="bullet"/>
      <w:lvlText w:val="◦"/>
      <w:lvlJc w:val="left"/>
      <w:pPr>
        <w:tabs>
          <w:tab w:val="num" w:pos="2309"/>
        </w:tabs>
        <w:ind w:left="2309" w:hanging="360"/>
      </w:pPr>
      <w:rPr>
        <w:rFonts w:ascii="OpenSymbol" w:hAnsi="OpenSymbol" w:cs="OpenSymbol"/>
      </w:rPr>
    </w:lvl>
    <w:lvl w:ilvl="5">
      <w:start w:val="1"/>
      <w:numFmt w:val="bullet"/>
      <w:lvlText w:val="▪"/>
      <w:lvlJc w:val="left"/>
      <w:pPr>
        <w:tabs>
          <w:tab w:val="num" w:pos="2669"/>
        </w:tabs>
        <w:ind w:left="2669" w:hanging="360"/>
      </w:pPr>
      <w:rPr>
        <w:rFonts w:ascii="OpenSymbol" w:hAnsi="OpenSymbol" w:cs="OpenSymbol"/>
      </w:rPr>
    </w:lvl>
    <w:lvl w:ilvl="6">
      <w:start w:val="1"/>
      <w:numFmt w:val="bullet"/>
      <w:lvlText w:val=""/>
      <w:lvlJc w:val="left"/>
      <w:pPr>
        <w:tabs>
          <w:tab w:val="num" w:pos="3029"/>
        </w:tabs>
        <w:ind w:left="3029" w:hanging="360"/>
      </w:pPr>
      <w:rPr>
        <w:rFonts w:ascii="Symbol" w:hAnsi="Symbol" w:cs="OpenSymbol"/>
      </w:rPr>
    </w:lvl>
    <w:lvl w:ilvl="7">
      <w:start w:val="1"/>
      <w:numFmt w:val="bullet"/>
      <w:lvlText w:val="◦"/>
      <w:lvlJc w:val="left"/>
      <w:pPr>
        <w:tabs>
          <w:tab w:val="num" w:pos="3389"/>
        </w:tabs>
        <w:ind w:left="3389" w:hanging="360"/>
      </w:pPr>
      <w:rPr>
        <w:rFonts w:ascii="OpenSymbol" w:hAnsi="OpenSymbol" w:cs="OpenSymbol"/>
      </w:rPr>
    </w:lvl>
    <w:lvl w:ilvl="8">
      <w:start w:val="1"/>
      <w:numFmt w:val="bullet"/>
      <w:lvlText w:val="▪"/>
      <w:lvlJc w:val="left"/>
      <w:pPr>
        <w:tabs>
          <w:tab w:val="num" w:pos="3749"/>
        </w:tabs>
        <w:ind w:left="3749"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95"/>
        </w:tabs>
        <w:ind w:left="795" w:hanging="360"/>
      </w:pPr>
      <w:rPr>
        <w:rFonts w:ascii="Symbol" w:hAnsi="Symbol" w:cs="OpenSymbol"/>
      </w:rPr>
    </w:lvl>
    <w:lvl w:ilvl="1">
      <w:start w:val="1"/>
      <w:numFmt w:val="bullet"/>
      <w:lvlText w:val="◦"/>
      <w:lvlJc w:val="left"/>
      <w:pPr>
        <w:tabs>
          <w:tab w:val="num" w:pos="1155"/>
        </w:tabs>
        <w:ind w:left="1155" w:hanging="360"/>
      </w:pPr>
      <w:rPr>
        <w:rFonts w:ascii="OpenSymbol" w:hAnsi="OpenSymbol" w:cs="OpenSymbol"/>
      </w:rPr>
    </w:lvl>
    <w:lvl w:ilvl="2">
      <w:start w:val="1"/>
      <w:numFmt w:val="bullet"/>
      <w:lvlText w:val="▪"/>
      <w:lvlJc w:val="left"/>
      <w:pPr>
        <w:tabs>
          <w:tab w:val="num" w:pos="1515"/>
        </w:tabs>
        <w:ind w:left="1515" w:hanging="360"/>
      </w:pPr>
      <w:rPr>
        <w:rFonts w:ascii="OpenSymbol" w:hAnsi="OpenSymbol" w:cs="OpenSymbol"/>
      </w:rPr>
    </w:lvl>
    <w:lvl w:ilvl="3">
      <w:start w:val="1"/>
      <w:numFmt w:val="bullet"/>
      <w:lvlText w:val=""/>
      <w:lvlJc w:val="left"/>
      <w:pPr>
        <w:tabs>
          <w:tab w:val="num" w:pos="1875"/>
        </w:tabs>
        <w:ind w:left="1875" w:hanging="360"/>
      </w:pPr>
      <w:rPr>
        <w:rFonts w:ascii="Symbol" w:hAnsi="Symbol" w:cs="OpenSymbol"/>
      </w:rPr>
    </w:lvl>
    <w:lvl w:ilvl="4">
      <w:start w:val="1"/>
      <w:numFmt w:val="bullet"/>
      <w:lvlText w:val="◦"/>
      <w:lvlJc w:val="left"/>
      <w:pPr>
        <w:tabs>
          <w:tab w:val="num" w:pos="2235"/>
        </w:tabs>
        <w:ind w:left="2235" w:hanging="360"/>
      </w:pPr>
      <w:rPr>
        <w:rFonts w:ascii="OpenSymbol" w:hAnsi="OpenSymbol" w:cs="OpenSymbol"/>
      </w:rPr>
    </w:lvl>
    <w:lvl w:ilvl="5">
      <w:start w:val="1"/>
      <w:numFmt w:val="bullet"/>
      <w:lvlText w:val="▪"/>
      <w:lvlJc w:val="left"/>
      <w:pPr>
        <w:tabs>
          <w:tab w:val="num" w:pos="2595"/>
        </w:tabs>
        <w:ind w:left="2595" w:hanging="360"/>
      </w:pPr>
      <w:rPr>
        <w:rFonts w:ascii="OpenSymbol" w:hAnsi="OpenSymbol" w:cs="OpenSymbol"/>
      </w:rPr>
    </w:lvl>
    <w:lvl w:ilvl="6">
      <w:start w:val="1"/>
      <w:numFmt w:val="bullet"/>
      <w:lvlText w:val=""/>
      <w:lvlJc w:val="left"/>
      <w:pPr>
        <w:tabs>
          <w:tab w:val="num" w:pos="2955"/>
        </w:tabs>
        <w:ind w:left="2955" w:hanging="360"/>
      </w:pPr>
      <w:rPr>
        <w:rFonts w:ascii="Symbol" w:hAnsi="Symbol" w:cs="OpenSymbol"/>
      </w:rPr>
    </w:lvl>
    <w:lvl w:ilvl="7">
      <w:start w:val="1"/>
      <w:numFmt w:val="bullet"/>
      <w:lvlText w:val="◦"/>
      <w:lvlJc w:val="left"/>
      <w:pPr>
        <w:tabs>
          <w:tab w:val="num" w:pos="3315"/>
        </w:tabs>
        <w:ind w:left="3315" w:hanging="360"/>
      </w:pPr>
      <w:rPr>
        <w:rFonts w:ascii="OpenSymbol" w:hAnsi="OpenSymbol" w:cs="OpenSymbol"/>
      </w:rPr>
    </w:lvl>
    <w:lvl w:ilvl="8">
      <w:start w:val="1"/>
      <w:numFmt w:val="bullet"/>
      <w:lvlText w:val="▪"/>
      <w:lvlJc w:val="left"/>
      <w:pPr>
        <w:tabs>
          <w:tab w:val="num" w:pos="3675"/>
        </w:tabs>
        <w:ind w:left="3675" w:hanging="360"/>
      </w:pPr>
      <w:rPr>
        <w:rFonts w:ascii="OpenSymbol" w:hAnsi="OpenSymbol" w:cs="OpenSymbol"/>
      </w:r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132B0A9D"/>
    <w:multiLevelType w:val="multilevel"/>
    <w:tmpl w:val="CF7C405C"/>
    <w:lvl w:ilvl="0">
      <w:numFmt w:val="bullet"/>
      <w:lvlText w:val="•"/>
      <w:lvlJc w:val="left"/>
      <w:pPr>
        <w:ind w:left="1184" w:hanging="360"/>
      </w:pPr>
      <w:rPr>
        <w:rFonts w:ascii="OpenSymbol" w:eastAsia="OpenSymbol" w:hAnsi="OpenSymbol" w:cs="OpenSymbol"/>
      </w:rPr>
    </w:lvl>
    <w:lvl w:ilvl="1">
      <w:numFmt w:val="bullet"/>
      <w:lvlText w:val="◦"/>
      <w:lvlJc w:val="left"/>
      <w:pPr>
        <w:ind w:left="1544" w:hanging="360"/>
      </w:pPr>
      <w:rPr>
        <w:rFonts w:ascii="OpenSymbol" w:eastAsia="OpenSymbol" w:hAnsi="OpenSymbol" w:cs="OpenSymbol"/>
      </w:rPr>
    </w:lvl>
    <w:lvl w:ilvl="2">
      <w:numFmt w:val="bullet"/>
      <w:lvlText w:val="▪"/>
      <w:lvlJc w:val="left"/>
      <w:pPr>
        <w:ind w:left="1904" w:hanging="360"/>
      </w:pPr>
      <w:rPr>
        <w:rFonts w:ascii="OpenSymbol" w:eastAsia="OpenSymbol" w:hAnsi="OpenSymbol" w:cs="OpenSymbol"/>
      </w:rPr>
    </w:lvl>
    <w:lvl w:ilvl="3">
      <w:numFmt w:val="bullet"/>
      <w:lvlText w:val="•"/>
      <w:lvlJc w:val="left"/>
      <w:pPr>
        <w:ind w:left="2264" w:hanging="360"/>
      </w:pPr>
      <w:rPr>
        <w:rFonts w:ascii="OpenSymbol" w:eastAsia="OpenSymbol" w:hAnsi="OpenSymbol" w:cs="OpenSymbol"/>
      </w:rPr>
    </w:lvl>
    <w:lvl w:ilvl="4">
      <w:numFmt w:val="bullet"/>
      <w:lvlText w:val="◦"/>
      <w:lvlJc w:val="left"/>
      <w:pPr>
        <w:ind w:left="2624" w:hanging="360"/>
      </w:pPr>
      <w:rPr>
        <w:rFonts w:ascii="OpenSymbol" w:eastAsia="OpenSymbol" w:hAnsi="OpenSymbol" w:cs="OpenSymbol"/>
      </w:rPr>
    </w:lvl>
    <w:lvl w:ilvl="5">
      <w:numFmt w:val="bullet"/>
      <w:lvlText w:val="▪"/>
      <w:lvlJc w:val="left"/>
      <w:pPr>
        <w:ind w:left="2984" w:hanging="360"/>
      </w:pPr>
      <w:rPr>
        <w:rFonts w:ascii="OpenSymbol" w:eastAsia="OpenSymbol" w:hAnsi="OpenSymbol" w:cs="OpenSymbol"/>
      </w:rPr>
    </w:lvl>
    <w:lvl w:ilvl="6">
      <w:numFmt w:val="bullet"/>
      <w:lvlText w:val="•"/>
      <w:lvlJc w:val="left"/>
      <w:pPr>
        <w:ind w:left="3344" w:hanging="360"/>
      </w:pPr>
      <w:rPr>
        <w:rFonts w:ascii="OpenSymbol" w:eastAsia="OpenSymbol" w:hAnsi="OpenSymbol" w:cs="OpenSymbol"/>
      </w:rPr>
    </w:lvl>
    <w:lvl w:ilvl="7">
      <w:numFmt w:val="bullet"/>
      <w:lvlText w:val="◦"/>
      <w:lvlJc w:val="left"/>
      <w:pPr>
        <w:ind w:left="3704" w:hanging="360"/>
      </w:pPr>
      <w:rPr>
        <w:rFonts w:ascii="OpenSymbol" w:eastAsia="OpenSymbol" w:hAnsi="OpenSymbol" w:cs="OpenSymbol"/>
      </w:rPr>
    </w:lvl>
    <w:lvl w:ilvl="8">
      <w:numFmt w:val="bullet"/>
      <w:lvlText w:val="▪"/>
      <w:lvlJc w:val="left"/>
      <w:pPr>
        <w:ind w:left="4064" w:hanging="360"/>
      </w:pPr>
      <w:rPr>
        <w:rFonts w:ascii="OpenSymbol" w:eastAsia="OpenSymbol" w:hAnsi="OpenSymbol" w:cs="OpenSymbol"/>
      </w:rPr>
    </w:lvl>
  </w:abstractNum>
  <w:abstractNum w:abstractNumId="15" w15:restartNumberingAfterBreak="0">
    <w:nsid w:val="368B3706"/>
    <w:multiLevelType w:val="multilevel"/>
    <w:tmpl w:val="4B30FD7E"/>
    <w:lvl w:ilvl="0">
      <w:numFmt w:val="bullet"/>
      <w:lvlText w:val="•"/>
      <w:lvlJc w:val="left"/>
      <w:pPr>
        <w:ind w:left="822" w:hanging="360"/>
      </w:pPr>
      <w:rPr>
        <w:rFonts w:ascii="OpenSymbol" w:eastAsia="OpenSymbol" w:hAnsi="OpenSymbol" w:cs="OpenSymbol"/>
      </w:rPr>
    </w:lvl>
    <w:lvl w:ilvl="1">
      <w:numFmt w:val="bullet"/>
      <w:lvlText w:val="◦"/>
      <w:lvlJc w:val="left"/>
      <w:pPr>
        <w:ind w:left="1182" w:hanging="360"/>
      </w:pPr>
      <w:rPr>
        <w:rFonts w:ascii="OpenSymbol" w:eastAsia="OpenSymbol" w:hAnsi="OpenSymbol" w:cs="OpenSymbol"/>
      </w:rPr>
    </w:lvl>
    <w:lvl w:ilvl="2">
      <w:numFmt w:val="bullet"/>
      <w:lvlText w:val="▪"/>
      <w:lvlJc w:val="left"/>
      <w:pPr>
        <w:ind w:left="1542" w:hanging="360"/>
      </w:pPr>
      <w:rPr>
        <w:rFonts w:ascii="OpenSymbol" w:eastAsia="OpenSymbol" w:hAnsi="OpenSymbol" w:cs="OpenSymbol"/>
      </w:rPr>
    </w:lvl>
    <w:lvl w:ilvl="3">
      <w:numFmt w:val="bullet"/>
      <w:lvlText w:val="•"/>
      <w:lvlJc w:val="left"/>
      <w:pPr>
        <w:ind w:left="1902" w:hanging="360"/>
      </w:pPr>
      <w:rPr>
        <w:rFonts w:ascii="OpenSymbol" w:eastAsia="OpenSymbol" w:hAnsi="OpenSymbol" w:cs="OpenSymbol"/>
      </w:rPr>
    </w:lvl>
    <w:lvl w:ilvl="4">
      <w:numFmt w:val="bullet"/>
      <w:lvlText w:val="◦"/>
      <w:lvlJc w:val="left"/>
      <w:pPr>
        <w:ind w:left="2262" w:hanging="360"/>
      </w:pPr>
      <w:rPr>
        <w:rFonts w:ascii="OpenSymbol" w:eastAsia="OpenSymbol" w:hAnsi="OpenSymbol" w:cs="OpenSymbol"/>
      </w:rPr>
    </w:lvl>
    <w:lvl w:ilvl="5">
      <w:numFmt w:val="bullet"/>
      <w:lvlText w:val="▪"/>
      <w:lvlJc w:val="left"/>
      <w:pPr>
        <w:ind w:left="2622" w:hanging="360"/>
      </w:pPr>
      <w:rPr>
        <w:rFonts w:ascii="OpenSymbol" w:eastAsia="OpenSymbol" w:hAnsi="OpenSymbol" w:cs="OpenSymbol"/>
      </w:rPr>
    </w:lvl>
    <w:lvl w:ilvl="6">
      <w:numFmt w:val="bullet"/>
      <w:lvlText w:val="•"/>
      <w:lvlJc w:val="left"/>
      <w:pPr>
        <w:ind w:left="2982" w:hanging="360"/>
      </w:pPr>
      <w:rPr>
        <w:rFonts w:ascii="OpenSymbol" w:eastAsia="OpenSymbol" w:hAnsi="OpenSymbol" w:cs="OpenSymbol"/>
      </w:rPr>
    </w:lvl>
    <w:lvl w:ilvl="7">
      <w:numFmt w:val="bullet"/>
      <w:lvlText w:val="◦"/>
      <w:lvlJc w:val="left"/>
      <w:pPr>
        <w:ind w:left="3342" w:hanging="360"/>
      </w:pPr>
      <w:rPr>
        <w:rFonts w:ascii="OpenSymbol" w:eastAsia="OpenSymbol" w:hAnsi="OpenSymbol" w:cs="OpenSymbol"/>
      </w:rPr>
    </w:lvl>
    <w:lvl w:ilvl="8">
      <w:numFmt w:val="bullet"/>
      <w:lvlText w:val="▪"/>
      <w:lvlJc w:val="left"/>
      <w:pPr>
        <w:ind w:left="3702" w:hanging="360"/>
      </w:pPr>
      <w:rPr>
        <w:rFonts w:ascii="OpenSymbol" w:eastAsia="OpenSymbol" w:hAnsi="OpenSymbol" w:cs="OpenSymbol"/>
      </w:rPr>
    </w:lvl>
  </w:abstractNum>
  <w:abstractNum w:abstractNumId="16" w15:restartNumberingAfterBreak="0">
    <w:nsid w:val="39E376F7"/>
    <w:multiLevelType w:val="multilevel"/>
    <w:tmpl w:val="6D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A7C95"/>
    <w:multiLevelType w:val="multilevel"/>
    <w:tmpl w:val="85B4BC8C"/>
    <w:lvl w:ilvl="0">
      <w:numFmt w:val="bullet"/>
      <w:lvlText w:val="•"/>
      <w:lvlJc w:val="left"/>
      <w:pPr>
        <w:ind w:left="869" w:hanging="360"/>
      </w:pPr>
      <w:rPr>
        <w:rFonts w:ascii="OpenSymbol" w:eastAsia="OpenSymbol" w:hAnsi="OpenSymbol" w:cs="OpenSymbol"/>
      </w:rPr>
    </w:lvl>
    <w:lvl w:ilvl="1">
      <w:numFmt w:val="bullet"/>
      <w:lvlText w:val="◦"/>
      <w:lvlJc w:val="left"/>
      <w:pPr>
        <w:ind w:left="1229" w:hanging="360"/>
      </w:pPr>
      <w:rPr>
        <w:rFonts w:ascii="OpenSymbol" w:eastAsia="OpenSymbol" w:hAnsi="OpenSymbol" w:cs="OpenSymbol"/>
      </w:rPr>
    </w:lvl>
    <w:lvl w:ilvl="2">
      <w:numFmt w:val="bullet"/>
      <w:lvlText w:val="▪"/>
      <w:lvlJc w:val="left"/>
      <w:pPr>
        <w:ind w:left="1589" w:hanging="360"/>
      </w:pPr>
      <w:rPr>
        <w:rFonts w:ascii="OpenSymbol" w:eastAsia="OpenSymbol" w:hAnsi="OpenSymbol" w:cs="OpenSymbol"/>
      </w:rPr>
    </w:lvl>
    <w:lvl w:ilvl="3">
      <w:numFmt w:val="bullet"/>
      <w:lvlText w:val="•"/>
      <w:lvlJc w:val="left"/>
      <w:pPr>
        <w:ind w:left="1949" w:hanging="360"/>
      </w:pPr>
      <w:rPr>
        <w:rFonts w:ascii="OpenSymbol" w:eastAsia="OpenSymbol" w:hAnsi="OpenSymbol" w:cs="OpenSymbol"/>
      </w:rPr>
    </w:lvl>
    <w:lvl w:ilvl="4">
      <w:numFmt w:val="bullet"/>
      <w:lvlText w:val="◦"/>
      <w:lvlJc w:val="left"/>
      <w:pPr>
        <w:ind w:left="2309" w:hanging="360"/>
      </w:pPr>
      <w:rPr>
        <w:rFonts w:ascii="OpenSymbol" w:eastAsia="OpenSymbol" w:hAnsi="OpenSymbol" w:cs="OpenSymbol"/>
      </w:rPr>
    </w:lvl>
    <w:lvl w:ilvl="5">
      <w:numFmt w:val="bullet"/>
      <w:lvlText w:val="▪"/>
      <w:lvlJc w:val="left"/>
      <w:pPr>
        <w:ind w:left="2669" w:hanging="360"/>
      </w:pPr>
      <w:rPr>
        <w:rFonts w:ascii="OpenSymbol" w:eastAsia="OpenSymbol" w:hAnsi="OpenSymbol" w:cs="OpenSymbol"/>
      </w:rPr>
    </w:lvl>
    <w:lvl w:ilvl="6">
      <w:numFmt w:val="bullet"/>
      <w:lvlText w:val="•"/>
      <w:lvlJc w:val="left"/>
      <w:pPr>
        <w:ind w:left="3029" w:hanging="360"/>
      </w:pPr>
      <w:rPr>
        <w:rFonts w:ascii="OpenSymbol" w:eastAsia="OpenSymbol" w:hAnsi="OpenSymbol" w:cs="OpenSymbol"/>
      </w:rPr>
    </w:lvl>
    <w:lvl w:ilvl="7">
      <w:numFmt w:val="bullet"/>
      <w:lvlText w:val="◦"/>
      <w:lvlJc w:val="left"/>
      <w:pPr>
        <w:ind w:left="3389" w:hanging="360"/>
      </w:pPr>
      <w:rPr>
        <w:rFonts w:ascii="OpenSymbol" w:eastAsia="OpenSymbol" w:hAnsi="OpenSymbol" w:cs="OpenSymbol"/>
      </w:rPr>
    </w:lvl>
    <w:lvl w:ilvl="8">
      <w:numFmt w:val="bullet"/>
      <w:lvlText w:val="▪"/>
      <w:lvlJc w:val="left"/>
      <w:pPr>
        <w:ind w:left="3749" w:hanging="360"/>
      </w:pPr>
      <w:rPr>
        <w:rFonts w:ascii="OpenSymbol" w:eastAsia="OpenSymbol" w:hAnsi="OpenSymbol" w:cs="OpenSymbol"/>
      </w:rPr>
    </w:lvl>
  </w:abstractNum>
  <w:abstractNum w:abstractNumId="18" w15:restartNumberingAfterBreak="0">
    <w:nsid w:val="3E225AB9"/>
    <w:multiLevelType w:val="multilevel"/>
    <w:tmpl w:val="473A0030"/>
    <w:lvl w:ilvl="0">
      <w:numFmt w:val="bullet"/>
      <w:lvlText w:val="•"/>
      <w:lvlJc w:val="left"/>
      <w:pPr>
        <w:ind w:left="869" w:hanging="360"/>
      </w:pPr>
      <w:rPr>
        <w:rFonts w:ascii="OpenSymbol" w:eastAsia="OpenSymbol" w:hAnsi="OpenSymbol" w:cs="OpenSymbol"/>
      </w:rPr>
    </w:lvl>
    <w:lvl w:ilvl="1">
      <w:numFmt w:val="bullet"/>
      <w:lvlText w:val="◦"/>
      <w:lvlJc w:val="left"/>
      <w:pPr>
        <w:ind w:left="1229" w:hanging="360"/>
      </w:pPr>
      <w:rPr>
        <w:rFonts w:ascii="OpenSymbol" w:eastAsia="OpenSymbol" w:hAnsi="OpenSymbol" w:cs="OpenSymbol"/>
      </w:rPr>
    </w:lvl>
    <w:lvl w:ilvl="2">
      <w:numFmt w:val="bullet"/>
      <w:lvlText w:val="▪"/>
      <w:lvlJc w:val="left"/>
      <w:pPr>
        <w:ind w:left="1589" w:hanging="360"/>
      </w:pPr>
      <w:rPr>
        <w:rFonts w:ascii="OpenSymbol" w:eastAsia="OpenSymbol" w:hAnsi="OpenSymbol" w:cs="OpenSymbol"/>
      </w:rPr>
    </w:lvl>
    <w:lvl w:ilvl="3">
      <w:numFmt w:val="bullet"/>
      <w:lvlText w:val="•"/>
      <w:lvlJc w:val="left"/>
      <w:pPr>
        <w:ind w:left="1949" w:hanging="360"/>
      </w:pPr>
      <w:rPr>
        <w:rFonts w:ascii="OpenSymbol" w:eastAsia="OpenSymbol" w:hAnsi="OpenSymbol" w:cs="OpenSymbol"/>
      </w:rPr>
    </w:lvl>
    <w:lvl w:ilvl="4">
      <w:numFmt w:val="bullet"/>
      <w:lvlText w:val="◦"/>
      <w:lvlJc w:val="left"/>
      <w:pPr>
        <w:ind w:left="2309" w:hanging="360"/>
      </w:pPr>
      <w:rPr>
        <w:rFonts w:ascii="OpenSymbol" w:eastAsia="OpenSymbol" w:hAnsi="OpenSymbol" w:cs="OpenSymbol"/>
      </w:rPr>
    </w:lvl>
    <w:lvl w:ilvl="5">
      <w:numFmt w:val="bullet"/>
      <w:lvlText w:val="▪"/>
      <w:lvlJc w:val="left"/>
      <w:pPr>
        <w:ind w:left="2669" w:hanging="360"/>
      </w:pPr>
      <w:rPr>
        <w:rFonts w:ascii="OpenSymbol" w:eastAsia="OpenSymbol" w:hAnsi="OpenSymbol" w:cs="OpenSymbol"/>
      </w:rPr>
    </w:lvl>
    <w:lvl w:ilvl="6">
      <w:numFmt w:val="bullet"/>
      <w:lvlText w:val="•"/>
      <w:lvlJc w:val="left"/>
      <w:pPr>
        <w:ind w:left="3029" w:hanging="360"/>
      </w:pPr>
      <w:rPr>
        <w:rFonts w:ascii="OpenSymbol" w:eastAsia="OpenSymbol" w:hAnsi="OpenSymbol" w:cs="OpenSymbol"/>
      </w:rPr>
    </w:lvl>
    <w:lvl w:ilvl="7">
      <w:numFmt w:val="bullet"/>
      <w:lvlText w:val="◦"/>
      <w:lvlJc w:val="left"/>
      <w:pPr>
        <w:ind w:left="3389" w:hanging="360"/>
      </w:pPr>
      <w:rPr>
        <w:rFonts w:ascii="OpenSymbol" w:eastAsia="OpenSymbol" w:hAnsi="OpenSymbol" w:cs="OpenSymbol"/>
      </w:rPr>
    </w:lvl>
    <w:lvl w:ilvl="8">
      <w:numFmt w:val="bullet"/>
      <w:lvlText w:val="▪"/>
      <w:lvlJc w:val="left"/>
      <w:pPr>
        <w:ind w:left="3749" w:hanging="360"/>
      </w:pPr>
      <w:rPr>
        <w:rFonts w:ascii="OpenSymbol" w:eastAsia="OpenSymbol" w:hAnsi="OpenSymbol" w:cs="OpenSymbol"/>
      </w:rPr>
    </w:lvl>
  </w:abstractNum>
  <w:abstractNum w:abstractNumId="19" w15:restartNumberingAfterBreak="0">
    <w:nsid w:val="43D450C0"/>
    <w:multiLevelType w:val="multilevel"/>
    <w:tmpl w:val="4EB4A170"/>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20" w15:restartNumberingAfterBreak="0">
    <w:nsid w:val="476F1E02"/>
    <w:multiLevelType w:val="multilevel"/>
    <w:tmpl w:val="C2BC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47C56"/>
    <w:multiLevelType w:val="multilevel"/>
    <w:tmpl w:val="A95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3036D"/>
    <w:multiLevelType w:val="hybridMultilevel"/>
    <w:tmpl w:val="426CA8C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60BA0F47"/>
    <w:multiLevelType w:val="multilevel"/>
    <w:tmpl w:val="AB56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132D2"/>
    <w:multiLevelType w:val="hybridMultilevel"/>
    <w:tmpl w:val="CCD236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8"/>
  </w:num>
  <w:num w:numId="18">
    <w:abstractNumId w:val="17"/>
  </w:num>
  <w:num w:numId="19">
    <w:abstractNumId w:val="19"/>
  </w:num>
  <w:num w:numId="20">
    <w:abstractNumId w:val="20"/>
  </w:num>
  <w:num w:numId="21">
    <w:abstractNumId w:val="23"/>
  </w:num>
  <w:num w:numId="22">
    <w:abstractNumId w:val="16"/>
  </w:num>
  <w:num w:numId="23">
    <w:abstractNumId w:val="24"/>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96"/>
    <w:rsid w:val="000230E8"/>
    <w:rsid w:val="000B23C2"/>
    <w:rsid w:val="0010094E"/>
    <w:rsid w:val="00130B22"/>
    <w:rsid w:val="003B6E1A"/>
    <w:rsid w:val="003D3F66"/>
    <w:rsid w:val="0040015E"/>
    <w:rsid w:val="00423986"/>
    <w:rsid w:val="00453C62"/>
    <w:rsid w:val="00494345"/>
    <w:rsid w:val="00531707"/>
    <w:rsid w:val="00563DC3"/>
    <w:rsid w:val="00586A07"/>
    <w:rsid w:val="005B4A64"/>
    <w:rsid w:val="0061698A"/>
    <w:rsid w:val="006410AB"/>
    <w:rsid w:val="00794640"/>
    <w:rsid w:val="00860659"/>
    <w:rsid w:val="008F4996"/>
    <w:rsid w:val="00911820"/>
    <w:rsid w:val="00B8343B"/>
    <w:rsid w:val="00BD27E4"/>
    <w:rsid w:val="00C51E01"/>
    <w:rsid w:val="00C6449B"/>
    <w:rsid w:val="00D70D47"/>
    <w:rsid w:val="00D8063F"/>
    <w:rsid w:val="00DE1B6A"/>
    <w:rsid w:val="00E22D08"/>
    <w:rsid w:val="00EE420F"/>
    <w:rsid w:val="00F56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3B83064"/>
  <w15:chartTrackingRefBased/>
  <w15:docId w15:val="{7157141D-B268-4531-B3B0-95EDCAF1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Droid Sans Fallback" w:cs="Lohit Hindi"/>
      <w:kern w:val="1"/>
      <w:sz w:val="24"/>
      <w:szCs w:val="24"/>
      <w:lang w:eastAsia="zh-CN" w:bidi="hi-IN"/>
    </w:rPr>
  </w:style>
  <w:style w:type="paragraph" w:styleId="Titre1">
    <w:name w:val="heading 1"/>
    <w:basedOn w:val="Titre2"/>
    <w:next w:val="Corpsdetexte"/>
    <w:qFormat/>
    <w:pPr>
      <w:outlineLvl w:val="0"/>
    </w:pPr>
    <w:rPr>
      <w:rFonts w:ascii="Liberation Serif" w:eastAsia="Noto Sans CJK SC Regular" w:hAnsi="Liberation Serif" w:cs="FreeSans"/>
      <w:b/>
      <w:bCs/>
      <w:sz w:val="48"/>
      <w:szCs w:val="48"/>
    </w:rPr>
  </w:style>
  <w:style w:type="paragraph" w:styleId="Titre3">
    <w:name w:val="heading 3"/>
    <w:basedOn w:val="Titre10"/>
    <w:next w:val="Corpsdetexte"/>
    <w:qFormat/>
    <w:pPr>
      <w:numPr>
        <w:ilvl w:val="2"/>
        <w:numId w:val="1"/>
      </w:numPr>
      <w:outlineLvl w:val="2"/>
    </w:pPr>
    <w:rPr>
      <w:rFonts w:ascii="Verdana" w:hAnsi="Verdana" w:cs="Verdana"/>
      <w:b/>
      <w:bCs/>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styleId="Lienhypertexte">
    <w:name w:val="Hyperlink"/>
    <w:rPr>
      <w:color w:val="000080"/>
      <w:u w:val="single"/>
    </w:rPr>
  </w:style>
  <w:style w:type="character" w:customStyle="1" w:styleId="Textenonproportionnel">
    <w:name w:val="Texte non proportionnel"/>
    <w:rPr>
      <w:rFonts w:ascii="Droid Sans Mono" w:eastAsia="WenQuanYi Micro Hei" w:hAnsi="Droid Sans Mono" w:cs="Lohit Hindi"/>
    </w:rPr>
  </w:style>
  <w:style w:type="character" w:customStyle="1" w:styleId="WW8Num14z0">
    <w:name w:val="WW8Num14z0"/>
    <w:rPr>
      <w:rFonts w:ascii="Symbol"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9z0">
    <w:name w:val="WW8Num19z0"/>
    <w:rPr>
      <w:rFonts w:ascii="Symbol" w:hAnsi="Symbol" w:cs="Times New Roman"/>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WW8Num5z0">
    <w:name w:val="WW8Num5z0"/>
    <w:rPr>
      <w:rFonts w:ascii="Courier New" w:hAnsi="Courier New" w:cs="Courier New"/>
    </w:rPr>
  </w:style>
  <w:style w:type="character" w:customStyle="1" w:styleId="WW8Num2z0">
    <w:name w:val="WW8Num2z0"/>
    <w:rPr>
      <w:rFonts w:ascii="Symbol" w:hAnsi="Symbol" w:cs="Times New Roman"/>
    </w:rPr>
  </w:style>
  <w:style w:type="character" w:customStyle="1" w:styleId="WW8Num6z0">
    <w:name w:val="WW8Num6z0"/>
    <w:rPr>
      <w:rFonts w:ascii="Symbol" w:hAnsi="Symbol" w:cs="Symbol"/>
      <w:sz w:val="16"/>
      <w:szCs w:val="16"/>
    </w:rPr>
  </w:style>
  <w:style w:type="character" w:customStyle="1" w:styleId="WW8Num6z1">
    <w:name w:val="WW8Num6z1"/>
    <w:rPr>
      <w:rFonts w:ascii="Courier New" w:hAnsi="Courier New" w:cs="Courier New"/>
      <w:sz w:val="16"/>
      <w:szCs w:val="16"/>
    </w:rPr>
  </w:style>
  <w:style w:type="character" w:customStyle="1" w:styleId="WW8Num6z2">
    <w:name w:val="WW8Num6z2"/>
    <w:rPr>
      <w:rFonts w:ascii="Wingdings" w:hAnsi="Wingdings" w:cs="Wingdings"/>
    </w:rPr>
  </w:style>
  <w:style w:type="character" w:customStyle="1" w:styleId="Caractresdenumrotation">
    <w:name w:val="Caractères de numérotation"/>
  </w:style>
  <w:style w:type="character" w:styleId="lev">
    <w:name w:val="Strong"/>
    <w:uiPriority w:val="22"/>
    <w:qFormat/>
    <w:rPr>
      <w:b/>
      <w:bCs/>
    </w:rPr>
  </w:style>
  <w:style w:type="character" w:customStyle="1" w:styleId="WW8Num8z0">
    <w:name w:val="WW8Num8z0"/>
    <w:rPr>
      <w:rFonts w:ascii="Symbol" w:hAnsi="Symbol" w:cs="OpenSymbol"/>
      <w:color w:val="000000"/>
      <w:sz w:val="18"/>
      <w:szCs w:val="18"/>
      <w:highlight w:val="white"/>
    </w:rPr>
  </w:style>
  <w:style w:type="character" w:customStyle="1" w:styleId="WW8Num8z1">
    <w:name w:val="WW8Num8z1"/>
    <w:rPr>
      <w:rFonts w:ascii="OpenSymbol" w:hAnsi="OpenSymbol" w:cs="OpenSymbol"/>
      <w:sz w:val="18"/>
      <w:szCs w:val="18"/>
    </w:rPr>
  </w:style>
  <w:style w:type="character" w:customStyle="1" w:styleId="WW8Num3z0">
    <w:name w:val="WW8Num3z0"/>
    <w:rPr>
      <w:rFonts w:ascii="Symbol" w:hAnsi="Symbol" w:cs="OpenSymbol"/>
      <w:sz w:val="20"/>
      <w:szCs w:val="20"/>
    </w:rPr>
  </w:style>
  <w:style w:type="character" w:customStyle="1" w:styleId="WW8Num3z1">
    <w:name w:val="WW8Num3z1"/>
    <w:rPr>
      <w:rFonts w:ascii="OpenSymbol" w:hAnsi="OpenSymbol" w:cs="OpenSymbol"/>
    </w:rPr>
  </w:style>
  <w:style w:type="character" w:customStyle="1" w:styleId="WW8Num9z0">
    <w:name w:val="WW8Num9z0"/>
    <w:rPr>
      <w:rFonts w:ascii="Symbol" w:hAnsi="Symbol" w:cs="OpenSymbol"/>
      <w:sz w:val="20"/>
      <w:szCs w:val="20"/>
      <w:highlight w:val="white"/>
    </w:rPr>
  </w:style>
  <w:style w:type="character" w:customStyle="1" w:styleId="WW8Num9z1">
    <w:name w:val="WW8Num9z1"/>
    <w:rPr>
      <w:rFonts w:ascii="OpenSymbol" w:hAnsi="OpenSymbol" w:cs="OpenSymbol"/>
    </w:rPr>
  </w:style>
  <w:style w:type="character" w:customStyle="1" w:styleId="WW8Num11z0">
    <w:name w:val="WW8Num11z0"/>
    <w:rPr>
      <w:rFonts w:ascii="Arial" w:hAnsi="Arial" w:cs="Arial"/>
      <w:sz w:val="20"/>
      <w:szCs w:val="20"/>
      <w:highlight w:val="whit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0z0">
    <w:name w:val="WW8Num10z0"/>
    <w:rPr>
      <w:rFonts w:ascii="Symbol" w:hAnsi="Symbol" w:cs="OpenSymbol"/>
      <w:sz w:val="20"/>
      <w:szCs w:val="20"/>
      <w:highlight w:val="white"/>
    </w:rPr>
  </w:style>
  <w:style w:type="character" w:customStyle="1" w:styleId="WW8Num10z1">
    <w:name w:val="WW8Num10z1"/>
    <w:rPr>
      <w:rFonts w:ascii="OpenSymbol" w:hAnsi="OpenSymbol" w:cs="OpenSymbol"/>
    </w:rPr>
  </w:style>
  <w:style w:type="character" w:customStyle="1" w:styleId="Character20style">
    <w:name w:val="Character_20_style"/>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Retraitcorpsdetexte">
    <w:name w:val="Body Text Indent"/>
    <w:basedOn w:val="Normal"/>
    <w:pPr>
      <w:tabs>
        <w:tab w:val="left" w:pos="3880"/>
        <w:tab w:val="left" w:pos="7400"/>
        <w:tab w:val="left" w:pos="9320"/>
        <w:tab w:val="left" w:pos="11500"/>
        <w:tab w:val="left" w:pos="13520"/>
        <w:tab w:val="left" w:pos="17320"/>
      </w:tabs>
      <w:jc w:val="both"/>
    </w:pPr>
    <w:rPr>
      <w:sz w:val="16"/>
      <w:szCs w:val="16"/>
    </w:rPr>
  </w:style>
  <w:style w:type="paragraph" w:customStyle="1" w:styleId="Titredetableau">
    <w:name w:val="Titre de tableau"/>
    <w:basedOn w:val="Contenudetableau"/>
    <w:pPr>
      <w:jc w:val="center"/>
    </w:pPr>
    <w:rPr>
      <w:b/>
      <w:bCs/>
    </w:rPr>
  </w:style>
  <w:style w:type="paragraph" w:styleId="Notedebasdepage">
    <w:name w:val="footnote text"/>
    <w:basedOn w:val="Normal"/>
    <w:pPr>
      <w:suppressLineNumbers/>
      <w:ind w:left="339" w:hanging="339"/>
    </w:pPr>
    <w:rPr>
      <w:sz w:val="20"/>
      <w:szCs w:val="20"/>
    </w:rPr>
  </w:style>
  <w:style w:type="paragraph" w:customStyle="1" w:styleId="Texteprformat">
    <w:name w:val="Texte préformaté"/>
    <w:basedOn w:val="Normal"/>
    <w:rPr>
      <w:rFonts w:ascii="Droid Sans Mono" w:hAnsi="Droid Sans Mono"/>
      <w:sz w:val="20"/>
      <w:szCs w:val="20"/>
    </w:rPr>
  </w:style>
  <w:style w:type="paragraph" w:customStyle="1" w:styleId="Corpsdetexte31">
    <w:name w:val="Corps de texte 31"/>
    <w:basedOn w:val="Normal"/>
    <w:pPr>
      <w:autoSpaceDE w:val="0"/>
    </w:pPr>
    <w:rPr>
      <w:rFonts w:ascii="Arial" w:hAnsi="Arial" w:cs="Arial"/>
      <w:sz w:val="16"/>
      <w:szCs w:val="16"/>
    </w:rPr>
  </w:style>
  <w:style w:type="paragraph" w:styleId="Pieddepage">
    <w:name w:val="footer"/>
    <w:basedOn w:val="Normal"/>
    <w:pPr>
      <w:suppressLineNumbers/>
      <w:tabs>
        <w:tab w:val="center" w:pos="5103"/>
        <w:tab w:val="right" w:pos="10206"/>
      </w:tabs>
    </w:pPr>
  </w:style>
  <w:style w:type="paragraph" w:customStyle="1" w:styleId="Titre10">
    <w:name w:val="Titre1"/>
    <w:basedOn w:val="Normal"/>
    <w:next w:val="Corpsdetexte"/>
    <w:pPr>
      <w:keepNext/>
      <w:spacing w:before="240" w:after="120"/>
    </w:pPr>
    <w:rPr>
      <w:rFonts w:ascii="Arial" w:eastAsia="DejaVu Sans" w:hAnsi="Arial" w:cs="DejaVu Sans"/>
      <w:sz w:val="28"/>
      <w:szCs w:val="28"/>
    </w:rPr>
  </w:style>
  <w:style w:type="paragraph" w:customStyle="1" w:styleId="Textbody">
    <w:name w:val="Text body"/>
    <w:basedOn w:val="Normal"/>
    <w:rsid w:val="00C51E01"/>
    <w:pPr>
      <w:autoSpaceDN w:val="0"/>
      <w:spacing w:after="120"/>
    </w:pPr>
    <w:rPr>
      <w:kern w:val="3"/>
    </w:rPr>
  </w:style>
  <w:style w:type="paragraph" w:customStyle="1" w:styleId="Standard">
    <w:name w:val="Standard"/>
    <w:rsid w:val="00C51E01"/>
    <w:pPr>
      <w:widowControl w:val="0"/>
      <w:suppressAutoHyphens/>
      <w:autoSpaceDN w:val="0"/>
    </w:pPr>
    <w:rPr>
      <w:rFonts w:eastAsia="Droid Sans Fallback" w:cs="Lohit Hindi"/>
      <w:kern w:val="3"/>
      <w:sz w:val="24"/>
      <w:szCs w:val="24"/>
      <w:lang w:eastAsia="zh-CN" w:bidi="hi-IN"/>
    </w:rPr>
  </w:style>
  <w:style w:type="paragraph" w:styleId="NormalWeb">
    <w:name w:val="Normal (Web)"/>
    <w:basedOn w:val="Normal"/>
    <w:uiPriority w:val="99"/>
    <w:semiHidden/>
    <w:unhideWhenUsed/>
    <w:rsid w:val="00911820"/>
    <w:pPr>
      <w:widowControl/>
      <w:suppressAutoHyphens w:val="0"/>
      <w:spacing w:before="100" w:beforeAutospacing="1" w:after="119"/>
    </w:pPr>
    <w:rPr>
      <w:rFonts w:eastAsia="Times New Roman" w:cs="Times New Roman"/>
      <w:kern w:val="0"/>
      <w:lang w:eastAsia="fr-FR" w:bidi="ar-SA"/>
    </w:rPr>
  </w:style>
  <w:style w:type="paragraph" w:styleId="Paragraphedeliste">
    <w:name w:val="List Paragraph"/>
    <w:basedOn w:val="Normal"/>
    <w:uiPriority w:val="34"/>
    <w:qFormat/>
    <w:rsid w:val="00C6449B"/>
    <w:pPr>
      <w:ind w:left="720"/>
      <w:contextualSpacing/>
    </w:pPr>
    <w:rPr>
      <w:rFonts w:cs="Mangal"/>
      <w:szCs w:val="21"/>
    </w:rPr>
  </w:style>
  <w:style w:type="paragraph" w:styleId="En-tte">
    <w:name w:val="header"/>
    <w:basedOn w:val="Normal"/>
    <w:link w:val="En-tteCar"/>
    <w:uiPriority w:val="99"/>
    <w:unhideWhenUsed/>
    <w:rsid w:val="00B8343B"/>
    <w:pPr>
      <w:tabs>
        <w:tab w:val="center" w:pos="4536"/>
        <w:tab w:val="right" w:pos="9072"/>
      </w:tabs>
    </w:pPr>
    <w:rPr>
      <w:rFonts w:cs="Mangal"/>
      <w:szCs w:val="21"/>
    </w:rPr>
  </w:style>
  <w:style w:type="character" w:customStyle="1" w:styleId="En-tteCar">
    <w:name w:val="En-tête Car"/>
    <w:basedOn w:val="Policepardfaut"/>
    <w:link w:val="En-tte"/>
    <w:uiPriority w:val="99"/>
    <w:rsid w:val="00B8343B"/>
    <w:rPr>
      <w:rFonts w:eastAsia="Droid Sans Fallback" w:cs="Mangal"/>
      <w:kern w:val="1"/>
      <w:sz w:val="24"/>
      <w:szCs w:val="21"/>
      <w:lang w:eastAsia="zh-CN" w:bidi="hi-IN"/>
    </w:rPr>
  </w:style>
  <w:style w:type="character" w:styleId="Mentionnonrsolue">
    <w:name w:val="Unresolved Mention"/>
    <w:basedOn w:val="Policepardfaut"/>
    <w:uiPriority w:val="99"/>
    <w:semiHidden/>
    <w:unhideWhenUsed/>
    <w:rsid w:val="000B23C2"/>
    <w:rPr>
      <w:color w:val="808080"/>
      <w:shd w:val="clear" w:color="auto" w:fill="E6E6E6"/>
    </w:rPr>
  </w:style>
  <w:style w:type="paragraph" w:styleId="Textedebulles">
    <w:name w:val="Balloon Text"/>
    <w:basedOn w:val="Normal"/>
    <w:link w:val="TextedebullesCar"/>
    <w:uiPriority w:val="99"/>
    <w:semiHidden/>
    <w:unhideWhenUsed/>
    <w:rsid w:val="00494345"/>
    <w:rPr>
      <w:rFonts w:ascii="Segoe UI" w:hAnsi="Segoe UI" w:cs="Mangal"/>
      <w:sz w:val="18"/>
      <w:szCs w:val="16"/>
    </w:rPr>
  </w:style>
  <w:style w:type="character" w:customStyle="1" w:styleId="TextedebullesCar">
    <w:name w:val="Texte de bulles Car"/>
    <w:basedOn w:val="Policepardfaut"/>
    <w:link w:val="Textedebulles"/>
    <w:uiPriority w:val="99"/>
    <w:semiHidden/>
    <w:rsid w:val="00494345"/>
    <w:rPr>
      <w:rFonts w:ascii="Segoe UI" w:eastAsia="Droid Sans Fallback"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0806">
      <w:bodyDiv w:val="1"/>
      <w:marLeft w:val="0"/>
      <w:marRight w:val="0"/>
      <w:marTop w:val="0"/>
      <w:marBottom w:val="0"/>
      <w:divBdr>
        <w:top w:val="none" w:sz="0" w:space="0" w:color="auto"/>
        <w:left w:val="none" w:sz="0" w:space="0" w:color="auto"/>
        <w:bottom w:val="none" w:sz="0" w:space="0" w:color="auto"/>
        <w:right w:val="none" w:sz="0" w:space="0" w:color="auto"/>
      </w:divBdr>
    </w:div>
    <w:div w:id="338586508">
      <w:bodyDiv w:val="1"/>
      <w:marLeft w:val="0"/>
      <w:marRight w:val="0"/>
      <w:marTop w:val="0"/>
      <w:marBottom w:val="0"/>
      <w:divBdr>
        <w:top w:val="none" w:sz="0" w:space="0" w:color="auto"/>
        <w:left w:val="none" w:sz="0" w:space="0" w:color="auto"/>
        <w:bottom w:val="none" w:sz="0" w:space="0" w:color="auto"/>
        <w:right w:val="none" w:sz="0" w:space="0" w:color="auto"/>
      </w:divBdr>
    </w:div>
    <w:div w:id="410080492">
      <w:bodyDiv w:val="1"/>
      <w:marLeft w:val="0"/>
      <w:marRight w:val="0"/>
      <w:marTop w:val="0"/>
      <w:marBottom w:val="0"/>
      <w:divBdr>
        <w:top w:val="none" w:sz="0" w:space="0" w:color="auto"/>
        <w:left w:val="none" w:sz="0" w:space="0" w:color="auto"/>
        <w:bottom w:val="none" w:sz="0" w:space="0" w:color="auto"/>
        <w:right w:val="none" w:sz="0" w:space="0" w:color="auto"/>
      </w:divBdr>
    </w:div>
    <w:div w:id="707485832">
      <w:bodyDiv w:val="1"/>
      <w:marLeft w:val="0"/>
      <w:marRight w:val="0"/>
      <w:marTop w:val="0"/>
      <w:marBottom w:val="0"/>
      <w:divBdr>
        <w:top w:val="none" w:sz="0" w:space="0" w:color="auto"/>
        <w:left w:val="none" w:sz="0" w:space="0" w:color="auto"/>
        <w:bottom w:val="none" w:sz="0" w:space="0" w:color="auto"/>
        <w:right w:val="none" w:sz="0" w:space="0" w:color="auto"/>
      </w:divBdr>
    </w:div>
    <w:div w:id="790243622">
      <w:bodyDiv w:val="1"/>
      <w:marLeft w:val="0"/>
      <w:marRight w:val="0"/>
      <w:marTop w:val="0"/>
      <w:marBottom w:val="0"/>
      <w:divBdr>
        <w:top w:val="none" w:sz="0" w:space="0" w:color="auto"/>
        <w:left w:val="none" w:sz="0" w:space="0" w:color="auto"/>
        <w:bottom w:val="none" w:sz="0" w:space="0" w:color="auto"/>
        <w:right w:val="none" w:sz="0" w:space="0" w:color="auto"/>
      </w:divBdr>
    </w:div>
    <w:div w:id="1113018327">
      <w:bodyDiv w:val="1"/>
      <w:marLeft w:val="0"/>
      <w:marRight w:val="0"/>
      <w:marTop w:val="0"/>
      <w:marBottom w:val="0"/>
      <w:divBdr>
        <w:top w:val="none" w:sz="0" w:space="0" w:color="auto"/>
        <w:left w:val="none" w:sz="0" w:space="0" w:color="auto"/>
        <w:bottom w:val="none" w:sz="0" w:space="0" w:color="auto"/>
        <w:right w:val="none" w:sz="0" w:space="0" w:color="auto"/>
      </w:divBdr>
    </w:div>
    <w:div w:id="1147743328">
      <w:bodyDiv w:val="1"/>
      <w:marLeft w:val="0"/>
      <w:marRight w:val="0"/>
      <w:marTop w:val="0"/>
      <w:marBottom w:val="0"/>
      <w:divBdr>
        <w:top w:val="none" w:sz="0" w:space="0" w:color="auto"/>
        <w:left w:val="none" w:sz="0" w:space="0" w:color="auto"/>
        <w:bottom w:val="none" w:sz="0" w:space="0" w:color="auto"/>
        <w:right w:val="none" w:sz="0" w:space="0" w:color="auto"/>
      </w:divBdr>
    </w:div>
    <w:div w:id="1292131613">
      <w:bodyDiv w:val="1"/>
      <w:marLeft w:val="0"/>
      <w:marRight w:val="0"/>
      <w:marTop w:val="0"/>
      <w:marBottom w:val="0"/>
      <w:divBdr>
        <w:top w:val="none" w:sz="0" w:space="0" w:color="auto"/>
        <w:left w:val="none" w:sz="0" w:space="0" w:color="auto"/>
        <w:bottom w:val="none" w:sz="0" w:space="0" w:color="auto"/>
        <w:right w:val="none" w:sz="0" w:space="0" w:color="auto"/>
      </w:divBdr>
    </w:div>
    <w:div w:id="1511529539">
      <w:bodyDiv w:val="1"/>
      <w:marLeft w:val="0"/>
      <w:marRight w:val="0"/>
      <w:marTop w:val="0"/>
      <w:marBottom w:val="0"/>
      <w:divBdr>
        <w:top w:val="none" w:sz="0" w:space="0" w:color="auto"/>
        <w:left w:val="none" w:sz="0" w:space="0" w:color="auto"/>
        <w:bottom w:val="none" w:sz="0" w:space="0" w:color="auto"/>
        <w:right w:val="none" w:sz="0" w:space="0" w:color="auto"/>
      </w:divBdr>
    </w:div>
    <w:div w:id="1512991490">
      <w:bodyDiv w:val="1"/>
      <w:marLeft w:val="0"/>
      <w:marRight w:val="0"/>
      <w:marTop w:val="0"/>
      <w:marBottom w:val="0"/>
      <w:divBdr>
        <w:top w:val="none" w:sz="0" w:space="0" w:color="auto"/>
        <w:left w:val="none" w:sz="0" w:space="0" w:color="auto"/>
        <w:bottom w:val="none" w:sz="0" w:space="0" w:color="auto"/>
        <w:right w:val="none" w:sz="0" w:space="0" w:color="auto"/>
      </w:divBdr>
    </w:div>
    <w:div w:id="1608351520">
      <w:bodyDiv w:val="1"/>
      <w:marLeft w:val="0"/>
      <w:marRight w:val="0"/>
      <w:marTop w:val="0"/>
      <w:marBottom w:val="0"/>
      <w:divBdr>
        <w:top w:val="none" w:sz="0" w:space="0" w:color="auto"/>
        <w:left w:val="none" w:sz="0" w:space="0" w:color="auto"/>
        <w:bottom w:val="none" w:sz="0" w:space="0" w:color="auto"/>
        <w:right w:val="none" w:sz="0" w:space="0" w:color="auto"/>
      </w:divBdr>
    </w:div>
    <w:div w:id="1637443415">
      <w:bodyDiv w:val="1"/>
      <w:marLeft w:val="0"/>
      <w:marRight w:val="0"/>
      <w:marTop w:val="0"/>
      <w:marBottom w:val="0"/>
      <w:divBdr>
        <w:top w:val="none" w:sz="0" w:space="0" w:color="auto"/>
        <w:left w:val="none" w:sz="0" w:space="0" w:color="auto"/>
        <w:bottom w:val="none" w:sz="0" w:space="0" w:color="auto"/>
        <w:right w:val="none" w:sz="0" w:space="0" w:color="auto"/>
      </w:divBdr>
    </w:div>
    <w:div w:id="1812137417">
      <w:bodyDiv w:val="1"/>
      <w:marLeft w:val="0"/>
      <w:marRight w:val="0"/>
      <w:marTop w:val="0"/>
      <w:marBottom w:val="0"/>
      <w:divBdr>
        <w:top w:val="none" w:sz="0" w:space="0" w:color="auto"/>
        <w:left w:val="none" w:sz="0" w:space="0" w:color="auto"/>
        <w:bottom w:val="none" w:sz="0" w:space="0" w:color="auto"/>
        <w:right w:val="none" w:sz="0" w:space="0" w:color="auto"/>
      </w:divBdr>
    </w:div>
    <w:div w:id="2021813273">
      <w:bodyDiv w:val="1"/>
      <w:marLeft w:val="0"/>
      <w:marRight w:val="0"/>
      <w:marTop w:val="0"/>
      <w:marBottom w:val="0"/>
      <w:divBdr>
        <w:top w:val="none" w:sz="0" w:space="0" w:color="auto"/>
        <w:left w:val="none" w:sz="0" w:space="0" w:color="auto"/>
        <w:bottom w:val="none" w:sz="0" w:space="0" w:color="auto"/>
        <w:right w:val="none" w:sz="0" w:space="0" w:color="auto"/>
      </w:divBdr>
    </w:div>
    <w:div w:id="20773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f.org/auf/les-membres-de-lauf/" TargetMode="External"/><Relationship Id="rId13" Type="http://schemas.openxmlformats.org/officeDocument/2006/relationships/hyperlink" Target="mailto:nguyen.thuy.huyen@auf.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nguyen.tan.dai@au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yen.tan.dai@auf.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ole.wahnoun@auf.org" TargetMode="External"/><Relationship Id="rId4" Type="http://schemas.openxmlformats.org/officeDocument/2006/relationships/webSettings" Target="webSettings.xml"/><Relationship Id="rId9" Type="http://schemas.openxmlformats.org/officeDocument/2006/relationships/hyperlink" Target="mailto:vannapha.bouphapanya@auf.org" TargetMode="External"/><Relationship Id="rId14" Type="http://schemas.openxmlformats.org/officeDocument/2006/relationships/hyperlink" Target="mailto:trinh.huong.lan@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10506</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dc:creator>
  <cp:keywords/>
  <dc:description/>
  <cp:lastModifiedBy>Huong Lan TRINH</cp:lastModifiedBy>
  <cp:revision>2</cp:revision>
  <cp:lastPrinted>2018-06-07T04:54:00Z</cp:lastPrinted>
  <dcterms:created xsi:type="dcterms:W3CDTF">2018-06-11T04:27:00Z</dcterms:created>
  <dcterms:modified xsi:type="dcterms:W3CDTF">2018-06-11T04:27:00Z</dcterms:modified>
</cp:coreProperties>
</file>